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CE506" w14:textId="1B9E2FF4" w:rsidR="00015EA4" w:rsidRPr="00461EC9" w:rsidRDefault="00015EA4" w:rsidP="00C52F0F">
      <w:pPr>
        <w:spacing w:line="276" w:lineRule="auto"/>
        <w:jc w:val="both"/>
        <w:rPr>
          <w:rFonts w:ascii="Times New Roman" w:hAnsi="Times New Roman" w:cs="Times New Roman"/>
          <w:sz w:val="24"/>
          <w:szCs w:val="24"/>
          <w:lang w:val="en-GB"/>
        </w:rPr>
      </w:pPr>
    </w:p>
    <w:p w14:paraId="44B36928" w14:textId="3A89242A" w:rsidR="00015EA4" w:rsidRPr="00461EC9" w:rsidRDefault="00015EA4" w:rsidP="00C52F0F">
      <w:pPr>
        <w:spacing w:line="276" w:lineRule="auto"/>
        <w:jc w:val="center"/>
        <w:rPr>
          <w:rFonts w:ascii="Times New Roman" w:hAnsi="Times New Roman" w:cs="Times New Roman"/>
          <w:b/>
          <w:color w:val="01A985"/>
          <w:sz w:val="24"/>
          <w:szCs w:val="24"/>
          <w:lang w:val="en-GB"/>
        </w:rPr>
      </w:pPr>
      <w:r w:rsidRPr="00461EC9">
        <w:rPr>
          <w:rFonts w:ascii="Times New Roman" w:hAnsi="Times New Roman" w:cs="Times New Roman"/>
          <w:b/>
          <w:color w:val="01A985"/>
          <w:sz w:val="24"/>
          <w:szCs w:val="24"/>
          <w:lang w:val="en-GB"/>
        </w:rPr>
        <w:t>PUBLIC NOTICE</w:t>
      </w:r>
    </w:p>
    <w:p w14:paraId="662E29F8" w14:textId="5D7C0092" w:rsidR="00015EA4" w:rsidRPr="00461EC9" w:rsidRDefault="00130942" w:rsidP="00C52F0F">
      <w:pPr>
        <w:spacing w:line="276" w:lineRule="auto"/>
        <w:jc w:val="center"/>
        <w:rPr>
          <w:rFonts w:ascii="Times New Roman" w:hAnsi="Times New Roman" w:cs="Times New Roman"/>
          <w:b/>
          <w:color w:val="01A985"/>
          <w:sz w:val="24"/>
          <w:szCs w:val="24"/>
          <w:lang w:val="en-GB"/>
        </w:rPr>
      </w:pPr>
      <w:r w:rsidRPr="00461EC9">
        <w:rPr>
          <w:rFonts w:ascii="Times New Roman" w:hAnsi="Times New Roman" w:cs="Times New Roman"/>
          <w:b/>
          <w:color w:val="01A985"/>
          <w:sz w:val="24"/>
          <w:szCs w:val="24"/>
          <w:lang w:val="en-GB"/>
        </w:rPr>
        <w:t>SUB-GRANTS FOR ADVENTURE TOURISM SMEs</w:t>
      </w:r>
    </w:p>
    <w:p w14:paraId="52CA5370" w14:textId="77777777" w:rsidR="000018E5" w:rsidRPr="00461EC9" w:rsidRDefault="000018E5" w:rsidP="00C52F0F">
      <w:pPr>
        <w:spacing w:line="276" w:lineRule="auto"/>
        <w:jc w:val="both"/>
        <w:rPr>
          <w:rFonts w:ascii="Times New Roman" w:hAnsi="Times New Roman" w:cs="Times New Roman"/>
          <w:color w:val="000000" w:themeColor="text1"/>
          <w:sz w:val="24"/>
          <w:szCs w:val="24"/>
          <w:lang w:val="en-GB"/>
        </w:rPr>
      </w:pPr>
    </w:p>
    <w:p w14:paraId="49210F18" w14:textId="732F5FF4" w:rsidR="004414BA" w:rsidRPr="00461EC9" w:rsidRDefault="000018E5" w:rsidP="00C52F0F">
      <w:pPr>
        <w:spacing w:line="276" w:lineRule="auto"/>
        <w:jc w:val="both"/>
        <w:rPr>
          <w:rFonts w:ascii="Times New Roman" w:hAnsi="Times New Roman" w:cs="Times New Roman"/>
          <w:b/>
          <w:bCs/>
          <w:color w:val="000000" w:themeColor="text1"/>
          <w:sz w:val="24"/>
          <w:szCs w:val="24"/>
          <w:lang w:val="en-GB"/>
        </w:rPr>
      </w:pPr>
      <w:r w:rsidRPr="00461EC9">
        <w:rPr>
          <w:rFonts w:ascii="Times New Roman" w:hAnsi="Times New Roman" w:cs="Times New Roman"/>
          <w:b/>
          <w:bCs/>
          <w:color w:val="000000" w:themeColor="text1"/>
          <w:sz w:val="24"/>
          <w:szCs w:val="24"/>
          <w:lang w:val="en-GB"/>
        </w:rPr>
        <w:t>Introduction</w:t>
      </w:r>
    </w:p>
    <w:p w14:paraId="143C9659" w14:textId="5FEB3A6B" w:rsidR="00A75793" w:rsidRPr="00461EC9" w:rsidRDefault="00F02E44" w:rsidP="00A75793">
      <w:pPr>
        <w:spacing w:before="100" w:beforeAutospacing="1" w:afterAutospacing="1"/>
        <w:jc w:val="both"/>
        <w:rPr>
          <w:rFonts w:ascii="Times New Roman" w:hAnsi="Times New Roman" w:cs="Times New Roman"/>
          <w:sz w:val="24"/>
          <w:szCs w:val="24"/>
          <w:lang w:val="en-US"/>
        </w:rPr>
      </w:pPr>
      <w:r w:rsidRPr="00F02E44">
        <w:rPr>
          <w:rFonts w:ascii="Times New Roman" w:hAnsi="Times New Roman" w:cs="Times New Roman"/>
          <w:sz w:val="24"/>
          <w:szCs w:val="24"/>
          <w:lang w:val="en-US"/>
        </w:rPr>
        <w:t xml:space="preserve">The Ministry of Environment is committed to promoting the sustainable management and </w:t>
      </w:r>
      <w:proofErr w:type="spellStart"/>
      <w:r w:rsidRPr="00F02E44">
        <w:rPr>
          <w:rFonts w:ascii="Times New Roman" w:hAnsi="Times New Roman" w:cs="Times New Roman"/>
          <w:sz w:val="24"/>
          <w:szCs w:val="24"/>
          <w:lang w:val="en-US"/>
        </w:rPr>
        <w:t>valorisation</w:t>
      </w:r>
      <w:proofErr w:type="spellEnd"/>
      <w:r w:rsidRPr="00F02E44">
        <w:rPr>
          <w:rFonts w:ascii="Times New Roman" w:hAnsi="Times New Roman" w:cs="Times New Roman"/>
          <w:sz w:val="24"/>
          <w:szCs w:val="24"/>
          <w:lang w:val="en-US"/>
        </w:rPr>
        <w:t xml:space="preserve"> of Albania’s natural resources, biodiversity, national parks and protected areas, while fostering environmentally responsible economic development opportunities for local communities. Through the protection and sustainable use of natural assets, the Ministry supports initiatives that contribute to nature conservation, local development and the promotion of high-quality tourism experiences.</w:t>
      </w:r>
      <w:r w:rsidR="00A75793" w:rsidRPr="00461EC9">
        <w:rPr>
          <w:rFonts w:ascii="Times New Roman" w:hAnsi="Times New Roman" w:cs="Times New Roman"/>
          <w:sz w:val="24"/>
          <w:szCs w:val="24"/>
          <w:lang w:val="en-US"/>
        </w:rPr>
        <w:t xml:space="preserve"> Despite progress, the lack of structured support to SMEs, limited marketing and international visibility, and insufficient cross-border cooperation with neighboring regions (Italy and Montenegro) hinder the full realization of Albania’s Adventure Tourism potential.</w:t>
      </w:r>
    </w:p>
    <w:p w14:paraId="50DD958D" w14:textId="77777777" w:rsidR="00A75793" w:rsidRPr="00461EC9" w:rsidRDefault="00A75793" w:rsidP="00A75793">
      <w:pPr>
        <w:spacing w:before="100" w:beforeAutospacing="1" w:afterAutospacing="1"/>
        <w:jc w:val="both"/>
        <w:rPr>
          <w:rFonts w:ascii="Times New Roman" w:hAnsi="Times New Roman" w:cs="Times New Roman"/>
          <w:sz w:val="24"/>
          <w:szCs w:val="24"/>
          <w:lang w:val="en-US"/>
        </w:rPr>
      </w:pPr>
      <w:r w:rsidRPr="00461EC9">
        <w:rPr>
          <w:rFonts w:ascii="Times New Roman" w:hAnsi="Times New Roman" w:cs="Times New Roman"/>
          <w:sz w:val="24"/>
          <w:szCs w:val="24"/>
          <w:lang w:val="en-US"/>
        </w:rPr>
        <w:t>Adventure Tourism (AT) in Albania is an emerging sector with significant potential due to the country’s natural assets, including mountain ranges, rivers, lakes, and coastal areas. However, the sector remains underdeveloped and fragmented. SMEs working in AT face challenges such as limited access to finance, weak product development, and insufficient coordination among tourism actors.</w:t>
      </w:r>
    </w:p>
    <w:p w14:paraId="56DDE63E" w14:textId="35730153" w:rsidR="000018E5" w:rsidRPr="00461EC9" w:rsidRDefault="000018E5" w:rsidP="00C52F0F">
      <w:pPr>
        <w:pStyle w:val="NormalWeb"/>
        <w:spacing w:line="276" w:lineRule="auto"/>
        <w:jc w:val="both"/>
        <w:rPr>
          <w:lang w:val="en-GB"/>
        </w:rPr>
      </w:pPr>
      <w:r w:rsidRPr="00461EC9">
        <w:rPr>
          <w:lang w:val="en-GB"/>
        </w:rPr>
        <w:t xml:space="preserve">In carrying out these functions, </w:t>
      </w:r>
      <w:r w:rsidR="00A75793" w:rsidRPr="00461EC9">
        <w:rPr>
          <w:lang w:val="en-US" w:eastAsia="en-US"/>
        </w:rPr>
        <w:t xml:space="preserve">The Ministry </w:t>
      </w:r>
      <w:r w:rsidR="00A75793" w:rsidRPr="00461EC9">
        <w:rPr>
          <w:lang w:val="en-US"/>
        </w:rPr>
        <w:t>of Environment</w:t>
      </w:r>
      <w:r w:rsidR="00A75793" w:rsidRPr="00461EC9">
        <w:rPr>
          <w:lang w:val="en-US" w:eastAsia="en-US"/>
        </w:rPr>
        <w:t xml:space="preserve"> </w:t>
      </w:r>
      <w:r w:rsidRPr="00461EC9">
        <w:rPr>
          <w:lang w:val="en-GB"/>
        </w:rPr>
        <w:t>participates as Project Partner</w:t>
      </w:r>
      <w:r w:rsidR="00A75793" w:rsidRPr="00461EC9">
        <w:rPr>
          <w:lang w:val="en-GB"/>
        </w:rPr>
        <w:t>, PP3</w:t>
      </w:r>
      <w:r w:rsidRPr="00461EC9">
        <w:rPr>
          <w:lang w:val="en-GB"/>
        </w:rPr>
        <w:t xml:space="preserve"> in the </w:t>
      </w:r>
      <w:r w:rsidRPr="00461EC9">
        <w:rPr>
          <w:b/>
          <w:bCs/>
          <w:lang w:val="en-GB"/>
        </w:rPr>
        <w:t>ASCEND project</w:t>
      </w:r>
      <w:r w:rsidRPr="00461EC9">
        <w:rPr>
          <w:lang w:val="en-GB"/>
        </w:rPr>
        <w:t xml:space="preserve"> </w:t>
      </w:r>
      <w:r w:rsidRPr="00461EC9">
        <w:rPr>
          <w:b/>
          <w:bCs/>
          <w:lang w:val="en-GB"/>
        </w:rPr>
        <w:t xml:space="preserve">– </w:t>
      </w:r>
      <w:r w:rsidRPr="00461EC9">
        <w:rPr>
          <w:b/>
          <w:bCs/>
          <w:i/>
          <w:iCs/>
          <w:lang w:val="en-GB"/>
        </w:rPr>
        <w:t>Boosting Adventure Tourism SMEs Competitiveness and Economic Development</w:t>
      </w:r>
      <w:r w:rsidRPr="00461EC9">
        <w:rPr>
          <w:lang w:val="en-GB"/>
        </w:rPr>
        <w:t xml:space="preserve">, financed by the </w:t>
      </w:r>
      <w:r w:rsidRPr="00461EC9">
        <w:rPr>
          <w:b/>
          <w:bCs/>
          <w:lang w:val="en-GB"/>
        </w:rPr>
        <w:t>Interreg IPA South Adriatic Programme 2021–2027</w:t>
      </w:r>
      <w:r w:rsidR="003308B3" w:rsidRPr="00461EC9">
        <w:rPr>
          <w:lang w:val="en-GB"/>
        </w:rPr>
        <w:t xml:space="preserve">. </w:t>
      </w:r>
    </w:p>
    <w:p w14:paraId="0441D10D" w14:textId="3517A581" w:rsidR="001D562D" w:rsidRPr="00461EC9" w:rsidRDefault="001D562D" w:rsidP="00C52F0F">
      <w:pPr>
        <w:pStyle w:val="NormalWeb"/>
        <w:spacing w:line="276" w:lineRule="auto"/>
        <w:jc w:val="both"/>
        <w:rPr>
          <w:lang w:val="en-GB"/>
        </w:rPr>
      </w:pPr>
      <w:r w:rsidRPr="00461EC9">
        <w:rPr>
          <w:lang w:val="en-GB"/>
        </w:rPr>
        <w:t xml:space="preserve">The ASCEND project – </w:t>
      </w:r>
      <w:r w:rsidRPr="00461EC9">
        <w:rPr>
          <w:i/>
          <w:iCs/>
          <w:lang w:val="en-GB"/>
        </w:rPr>
        <w:t>Boosting Adventure Tourism SMEs Competitiveness and Economic Development</w:t>
      </w:r>
      <w:r w:rsidRPr="00461EC9">
        <w:rPr>
          <w:lang w:val="en-GB"/>
        </w:rPr>
        <w:t xml:space="preserve"> addresses the common challenges faced by Adventure Tourism SMEs in the South Adriatic area, with the aim of strengthening their competitiveness through the development of sustainable, innovative and market-oriented tourism products and experiences. The project covers the territories of Puglia and Molise in Italy, Albania and Montenegro and, at the same time, aims to enhance lesser-known destinations, foster greater seasonal and geographical diversification of tourist flows and generate sustainable economic opportunities for businesses and local communities.</w:t>
      </w:r>
    </w:p>
    <w:p w14:paraId="731D5CA3" w14:textId="73F8BF19" w:rsidR="001D562D" w:rsidRPr="00461EC9" w:rsidRDefault="001D562D" w:rsidP="00C52F0F">
      <w:pPr>
        <w:pStyle w:val="NormalWeb"/>
        <w:spacing w:line="276" w:lineRule="auto"/>
        <w:jc w:val="both"/>
        <w:rPr>
          <w:lang w:val="en-GB"/>
        </w:rPr>
      </w:pPr>
      <w:r w:rsidRPr="00461EC9">
        <w:rPr>
          <w:lang w:val="en-GB"/>
        </w:rPr>
        <w:t xml:space="preserve">To this end, ASCEND brings together a partnership of organisations with complementary expertise in tourism development, territorial promotion and the management and enhancement of natural and protected areas. The partnership consists of the Provisional Management Consortium of the Regional Natural Park of Coastal Dunes from Torre Canne to Torre San Leonardo, as Lead Partner, the National Tourism Organisation of Montenegro, the Ministry of Environment of Albania, the Tourism and Hospitality Autonomous Agency of Molise, the Management Consortium of Porto Cesareo Marine Protected Area and the Gargano National Park Authority. The partnership is also supported by the Puglia Region – Department of Culture, Education, Tourism and Civil Rights and the Public </w:t>
      </w:r>
      <w:r w:rsidRPr="00461EC9">
        <w:rPr>
          <w:lang w:val="en-GB"/>
        </w:rPr>
        <w:lastRenderedPageBreak/>
        <w:t>Enterprise for National Parks of Montenegro (</w:t>
      </w:r>
      <w:proofErr w:type="spellStart"/>
      <w:r w:rsidRPr="00461EC9">
        <w:rPr>
          <w:lang w:val="en-GB"/>
        </w:rPr>
        <w:t>Javno</w:t>
      </w:r>
      <w:proofErr w:type="spellEnd"/>
      <w:r w:rsidRPr="00461EC9">
        <w:rPr>
          <w:lang w:val="en-GB"/>
        </w:rPr>
        <w:t xml:space="preserve"> </w:t>
      </w:r>
      <w:proofErr w:type="spellStart"/>
      <w:r w:rsidRPr="00461EC9">
        <w:rPr>
          <w:lang w:val="en-GB"/>
        </w:rPr>
        <w:t>preduzeće</w:t>
      </w:r>
      <w:proofErr w:type="spellEnd"/>
      <w:r w:rsidRPr="00461EC9">
        <w:rPr>
          <w:lang w:val="en-GB"/>
        </w:rPr>
        <w:t xml:space="preserve"> za </w:t>
      </w:r>
      <w:proofErr w:type="spellStart"/>
      <w:r w:rsidRPr="00461EC9">
        <w:rPr>
          <w:lang w:val="en-GB"/>
        </w:rPr>
        <w:t>nacionalne</w:t>
      </w:r>
      <w:proofErr w:type="spellEnd"/>
      <w:r w:rsidRPr="00461EC9">
        <w:rPr>
          <w:lang w:val="en-GB"/>
        </w:rPr>
        <w:t xml:space="preserve"> </w:t>
      </w:r>
      <w:proofErr w:type="spellStart"/>
      <w:r w:rsidRPr="00461EC9">
        <w:rPr>
          <w:lang w:val="en-GB"/>
        </w:rPr>
        <w:t>parkove</w:t>
      </w:r>
      <w:proofErr w:type="spellEnd"/>
      <w:r w:rsidRPr="00461EC9">
        <w:rPr>
          <w:lang w:val="en-GB"/>
        </w:rPr>
        <w:t xml:space="preserve"> </w:t>
      </w:r>
      <w:proofErr w:type="spellStart"/>
      <w:r w:rsidRPr="00461EC9">
        <w:rPr>
          <w:lang w:val="en-GB"/>
        </w:rPr>
        <w:t>Crne</w:t>
      </w:r>
      <w:proofErr w:type="spellEnd"/>
      <w:r w:rsidRPr="00461EC9">
        <w:rPr>
          <w:lang w:val="en-GB"/>
        </w:rPr>
        <w:t xml:space="preserve"> Gore), as associated partners.</w:t>
      </w:r>
    </w:p>
    <w:p w14:paraId="47F653A4" w14:textId="4FF3A2BA" w:rsidR="003D5158" w:rsidRPr="00461EC9" w:rsidRDefault="003D5158" w:rsidP="00C52F0F">
      <w:pPr>
        <w:pStyle w:val="NormalWeb"/>
        <w:spacing w:line="276" w:lineRule="auto"/>
        <w:jc w:val="both"/>
        <w:rPr>
          <w:lang w:val="en-GB"/>
        </w:rPr>
      </w:pPr>
      <w:r w:rsidRPr="00461EC9">
        <w:rPr>
          <w:lang w:val="en-GB"/>
        </w:rPr>
        <w:t>In particular, within WP3 “</w:t>
      </w:r>
      <w:r w:rsidRPr="00461EC9">
        <w:rPr>
          <w:i/>
          <w:iCs/>
          <w:lang w:val="en-GB"/>
        </w:rPr>
        <w:t>Adventure Tourism SMEs Development and Promotion</w:t>
      </w:r>
      <w:r w:rsidRPr="00461EC9">
        <w:rPr>
          <w:lang w:val="en-GB"/>
        </w:rPr>
        <w:t>”, ASCEND provides direct financial support to selected micro, small and medium-sized enterprises for the development of new Adventure Tourism products and experiences or the improvement of existing ones. The grant scheme is also intended to support the enhancement of services related to Adventure Tourism and the development of itineraries linked to lesser-known destinations within the target areas identified by the project.</w:t>
      </w:r>
    </w:p>
    <w:p w14:paraId="2CC3F82E" w14:textId="77777777" w:rsidR="00C52F0F" w:rsidRPr="00461EC9" w:rsidRDefault="00C52F0F" w:rsidP="00C52F0F">
      <w:pPr>
        <w:spacing w:line="276" w:lineRule="auto"/>
        <w:jc w:val="both"/>
        <w:rPr>
          <w:rFonts w:ascii="Times New Roman" w:eastAsia="Times New Roman" w:hAnsi="Times New Roman" w:cs="Times New Roman"/>
          <w:sz w:val="24"/>
          <w:szCs w:val="24"/>
          <w:lang w:val="en-GB" w:eastAsia="it-IT"/>
        </w:rPr>
      </w:pPr>
      <w:r w:rsidRPr="00461EC9">
        <w:rPr>
          <w:rFonts w:ascii="Times New Roman" w:eastAsia="Times New Roman" w:hAnsi="Times New Roman" w:cs="Times New Roman"/>
          <w:sz w:val="24"/>
          <w:szCs w:val="24"/>
          <w:lang w:val="en-GB" w:eastAsia="it-IT"/>
        </w:rPr>
        <w:t>The financial support scheme for SMEs is implemented at territorial level by the individual Project Partners through separate local Public Notices, referring to their respective areas of competence and prepared on the basis of a common framework shared by the partnership, in order to ensure consistent eligibility and evaluation conditions and criteria across the different territories involved.</w:t>
      </w:r>
    </w:p>
    <w:p w14:paraId="23EADBD9" w14:textId="4430DA5F" w:rsidR="00C52F0F" w:rsidRPr="00461EC9" w:rsidRDefault="00C52F0F" w:rsidP="00C52F0F">
      <w:pPr>
        <w:spacing w:line="276" w:lineRule="auto"/>
        <w:jc w:val="both"/>
        <w:rPr>
          <w:rFonts w:ascii="Times New Roman" w:eastAsia="Times New Roman" w:hAnsi="Times New Roman" w:cs="Times New Roman"/>
          <w:sz w:val="24"/>
          <w:szCs w:val="24"/>
          <w:lang w:val="en-GB" w:eastAsia="it-IT"/>
        </w:rPr>
      </w:pPr>
      <w:r w:rsidRPr="00461EC9">
        <w:rPr>
          <w:rFonts w:ascii="Times New Roman" w:eastAsia="Times New Roman" w:hAnsi="Times New Roman" w:cs="Times New Roman"/>
          <w:sz w:val="24"/>
          <w:szCs w:val="24"/>
          <w:lang w:val="en-GB" w:eastAsia="it-IT"/>
        </w:rPr>
        <w:t>The objective of this Notice is therefore to support SMEs in transforming local resources, skills and business ideas into competitive and sustainable Adventure Tourism products and experiences, while contributing to the diversification of the tourism offer, the enhancement of lesser-known destinations and the long-term sustainable development of the South Adriatic area.</w:t>
      </w:r>
    </w:p>
    <w:p w14:paraId="19B4C97E" w14:textId="3140E701" w:rsidR="007B1AB9" w:rsidRPr="00ED676F" w:rsidRDefault="007B1AB9" w:rsidP="00ED676F">
      <w:pPr>
        <w:jc w:val="both"/>
        <w:rPr>
          <w:rFonts w:ascii="Times New Roman" w:hAnsi="Times New Roman" w:cs="Times New Roman"/>
          <w:sz w:val="24"/>
          <w:szCs w:val="24"/>
          <w:lang w:val="en-US"/>
        </w:rPr>
      </w:pPr>
      <w:r w:rsidRPr="00461EC9">
        <w:rPr>
          <w:rFonts w:ascii="Times New Roman" w:eastAsia="Times New Roman" w:hAnsi="Times New Roman" w:cs="Times New Roman"/>
          <w:b/>
          <w:bCs/>
          <w:sz w:val="24"/>
          <w:szCs w:val="24"/>
          <w:lang w:val="en-GB" w:eastAsia="it-IT"/>
        </w:rPr>
        <w:t xml:space="preserve">Through this Public Notice, </w:t>
      </w:r>
      <w:r w:rsidR="00A75793" w:rsidRPr="00461EC9">
        <w:rPr>
          <w:rFonts w:ascii="Times New Roman" w:hAnsi="Times New Roman" w:cs="Times New Roman"/>
          <w:sz w:val="24"/>
          <w:szCs w:val="24"/>
          <w:lang w:val="en-US"/>
        </w:rPr>
        <w:t xml:space="preserve">the Ministry of Environment </w:t>
      </w:r>
      <w:r w:rsidRPr="00461EC9">
        <w:rPr>
          <w:rFonts w:ascii="Times New Roman" w:eastAsia="Times New Roman" w:hAnsi="Times New Roman" w:cs="Times New Roman"/>
          <w:b/>
          <w:bCs/>
          <w:sz w:val="24"/>
          <w:szCs w:val="24"/>
          <w:lang w:val="en-GB" w:eastAsia="it-IT"/>
        </w:rPr>
        <w:t xml:space="preserve">will provide financial support to at least 8 – SMEs for the implementation of eligible Adventure Tourism initiatives in the target area of </w:t>
      </w:r>
      <w:r w:rsidR="00A75793" w:rsidRPr="00461EC9">
        <w:rPr>
          <w:rFonts w:ascii="Times New Roman" w:eastAsia="Roboto-Regular" w:hAnsi="Times New Roman" w:cs="Times New Roman"/>
          <w:sz w:val="24"/>
          <w:szCs w:val="24"/>
          <w:lang w:val="en-US"/>
        </w:rPr>
        <w:t xml:space="preserve">National parks and protected areas, with particular attention to the newly established </w:t>
      </w:r>
      <w:r w:rsidR="00A75793" w:rsidRPr="00461EC9">
        <w:rPr>
          <w:rFonts w:ascii="Times New Roman" w:hAnsi="Times New Roman" w:cs="Times New Roman"/>
          <w:sz w:val="24"/>
          <w:szCs w:val="24"/>
          <w:lang w:val="en-US"/>
        </w:rPr>
        <w:t>National Protected Park of Vjosa River.</w:t>
      </w:r>
    </w:p>
    <w:p w14:paraId="62DC09F8" w14:textId="4FBD4A1B" w:rsidR="004414BA" w:rsidRPr="00461EC9" w:rsidRDefault="004414BA" w:rsidP="00C52F0F">
      <w:pPr>
        <w:spacing w:line="276" w:lineRule="auto"/>
        <w:jc w:val="both"/>
        <w:rPr>
          <w:rFonts w:ascii="Times New Roman" w:hAnsi="Times New Roman" w:cs="Times New Roman"/>
          <w:b/>
          <w:bCs/>
          <w:color w:val="000000" w:themeColor="text1"/>
          <w:sz w:val="24"/>
          <w:szCs w:val="24"/>
          <w:lang w:val="en-GB"/>
        </w:rPr>
      </w:pPr>
      <w:r w:rsidRPr="00461EC9">
        <w:rPr>
          <w:rFonts w:ascii="Times New Roman" w:hAnsi="Times New Roman" w:cs="Times New Roman"/>
          <w:b/>
          <w:bCs/>
          <w:color w:val="000000" w:themeColor="text1"/>
          <w:sz w:val="24"/>
          <w:szCs w:val="24"/>
          <w:lang w:val="en-GB"/>
        </w:rPr>
        <w:t xml:space="preserve">Art. 1 – Purpose and regulatory framework </w:t>
      </w:r>
    </w:p>
    <w:p w14:paraId="618C992F" w14:textId="48FD1213" w:rsidR="004D0995" w:rsidRPr="00461EC9" w:rsidRDefault="00E6670F" w:rsidP="00C52F0F">
      <w:pPr>
        <w:pStyle w:val="ListParagraph"/>
        <w:numPr>
          <w:ilvl w:val="0"/>
          <w:numId w:val="17"/>
        </w:numPr>
        <w:spacing w:after="80" w:line="276" w:lineRule="auto"/>
        <w:jc w:val="both"/>
        <w:rPr>
          <w:rFonts w:ascii="Times New Roman" w:hAnsi="Times New Roman" w:cs="Times New Roman"/>
          <w:sz w:val="24"/>
          <w:szCs w:val="24"/>
          <w:lang w:val="en-GB"/>
        </w:rPr>
      </w:pPr>
      <w:r w:rsidRPr="00461EC9">
        <w:rPr>
          <w:rFonts w:ascii="Times New Roman" w:eastAsia="Open Sans" w:hAnsi="Times New Roman" w:cs="Times New Roman"/>
          <w:sz w:val="24"/>
          <w:szCs w:val="24"/>
          <w:lang w:val="en-GB"/>
        </w:rPr>
        <w:t xml:space="preserve">This Notice, published within the framework of the ASCEND project – </w:t>
      </w:r>
      <w:r w:rsidRPr="00461EC9">
        <w:rPr>
          <w:rFonts w:ascii="Times New Roman" w:eastAsia="Open Sans" w:hAnsi="Times New Roman" w:cs="Times New Roman"/>
          <w:i/>
          <w:iCs/>
          <w:sz w:val="24"/>
          <w:szCs w:val="24"/>
          <w:lang w:val="en-GB"/>
        </w:rPr>
        <w:t>Boosting Adventure Tourism SMEs Competitiveness and Economic Development</w:t>
      </w:r>
      <w:r w:rsidRPr="00461EC9">
        <w:rPr>
          <w:rFonts w:ascii="Times New Roman" w:eastAsia="Open Sans" w:hAnsi="Times New Roman" w:cs="Times New Roman"/>
          <w:sz w:val="24"/>
          <w:szCs w:val="24"/>
          <w:lang w:val="en-GB"/>
        </w:rPr>
        <w:t xml:space="preserve">, financed by the Interreg IPA South Adriatic Programme 2021–2027, </w:t>
      </w:r>
      <w:r w:rsidR="00991376" w:rsidRPr="00461EC9">
        <w:rPr>
          <w:rFonts w:ascii="Times New Roman" w:hAnsi="Times New Roman" w:cs="Times New Roman"/>
          <w:sz w:val="24"/>
          <w:szCs w:val="24"/>
          <w:lang w:val="en-GB"/>
        </w:rPr>
        <w:t>is aimed at the</w:t>
      </w:r>
      <w:r w:rsidR="00991376" w:rsidRPr="00461EC9">
        <w:rPr>
          <w:rFonts w:ascii="Times New Roman" w:hAnsi="Times New Roman" w:cs="Times New Roman"/>
          <w:b/>
          <w:bCs/>
          <w:sz w:val="24"/>
          <w:szCs w:val="24"/>
          <w:lang w:val="en-GB"/>
        </w:rPr>
        <w:t xml:space="preserve"> award of grants to micro, small and medium-sized enterprises (SMEs) operating in the Adventure Tourism sector, for the development of new sustainable, innovative and market-oriented products, services, experiences and itineraries, as well as for the significant improvement of existing ones, within the relevant ASCEND target area.</w:t>
      </w:r>
    </w:p>
    <w:p w14:paraId="1617409A" w14:textId="77777777" w:rsidR="0045216F" w:rsidRPr="00461EC9" w:rsidRDefault="00E6670F" w:rsidP="00C52F0F">
      <w:pPr>
        <w:pStyle w:val="ListParagraph"/>
        <w:numPr>
          <w:ilvl w:val="0"/>
          <w:numId w:val="17"/>
        </w:numPr>
        <w:spacing w:after="80" w:line="276" w:lineRule="auto"/>
        <w:jc w:val="both"/>
        <w:rPr>
          <w:rFonts w:ascii="Times New Roman" w:hAnsi="Times New Roman" w:cs="Times New Roman"/>
          <w:sz w:val="24"/>
          <w:szCs w:val="24"/>
          <w:lang w:val="en-GB"/>
        </w:rPr>
      </w:pPr>
      <w:r w:rsidRPr="00461EC9">
        <w:rPr>
          <w:rFonts w:ascii="Times New Roman" w:eastAsia="Open Sans" w:hAnsi="Times New Roman" w:cs="Times New Roman"/>
          <w:sz w:val="24"/>
          <w:szCs w:val="24"/>
          <w:lang w:val="en-GB"/>
        </w:rPr>
        <w:t xml:space="preserve">The financial support provided under this Notice is granted </w:t>
      </w:r>
      <w:r w:rsidRPr="00461EC9">
        <w:rPr>
          <w:rFonts w:ascii="Times New Roman" w:eastAsia="Open Sans" w:hAnsi="Times New Roman" w:cs="Times New Roman"/>
          <w:b/>
          <w:bCs/>
          <w:sz w:val="24"/>
          <w:szCs w:val="24"/>
          <w:lang w:val="en-GB"/>
        </w:rPr>
        <w:t>pursuant to Article 20a of Commission Regulation (EU) No 651/2014 (General Block Exemption Regulation – GBER)</w:t>
      </w:r>
      <w:r w:rsidRPr="00461EC9">
        <w:rPr>
          <w:rFonts w:ascii="Times New Roman" w:eastAsia="Open Sans" w:hAnsi="Times New Roman" w:cs="Times New Roman"/>
          <w:sz w:val="24"/>
          <w:szCs w:val="24"/>
          <w:lang w:val="en-GB"/>
        </w:rPr>
        <w:t>, as amended, and in accordance with the rules of the Interreg IPA South Adriatic Programme 2021–2027 applicable to financial support to SMEs as third parties.</w:t>
      </w:r>
      <w:r w:rsidR="004D0995" w:rsidRPr="00461EC9">
        <w:rPr>
          <w:rFonts w:ascii="Times New Roman" w:hAnsi="Times New Roman" w:cs="Times New Roman"/>
          <w:sz w:val="24"/>
          <w:szCs w:val="24"/>
          <w:lang w:val="en-GB"/>
        </w:rPr>
        <w:t xml:space="preserve"> </w:t>
      </w:r>
    </w:p>
    <w:p w14:paraId="72062F63" w14:textId="2583F469" w:rsidR="00E6670F" w:rsidRPr="00461EC9" w:rsidRDefault="00E6670F" w:rsidP="00C52F0F">
      <w:pPr>
        <w:pStyle w:val="ListParagraph"/>
        <w:numPr>
          <w:ilvl w:val="0"/>
          <w:numId w:val="17"/>
        </w:numPr>
        <w:spacing w:after="80" w:line="276" w:lineRule="auto"/>
        <w:jc w:val="both"/>
        <w:rPr>
          <w:rFonts w:ascii="Times New Roman" w:hAnsi="Times New Roman" w:cs="Times New Roman"/>
          <w:sz w:val="24"/>
          <w:szCs w:val="24"/>
          <w:lang w:val="en-GB"/>
        </w:rPr>
      </w:pPr>
      <w:r w:rsidRPr="00461EC9">
        <w:rPr>
          <w:rFonts w:ascii="Times New Roman" w:eastAsia="Open Sans" w:hAnsi="Times New Roman" w:cs="Times New Roman"/>
          <w:sz w:val="24"/>
          <w:szCs w:val="24"/>
          <w:lang w:val="en-GB"/>
        </w:rPr>
        <w:t>This Notice is implemented in compliance, in particular, with the following regulatory and programme references:</w:t>
      </w:r>
    </w:p>
    <w:p w14:paraId="233C20C3" w14:textId="77777777" w:rsidR="00BA2648" w:rsidRPr="00461EC9" w:rsidRDefault="00E6670F" w:rsidP="00C52F0F">
      <w:pPr>
        <w:pStyle w:val="ListParagraph"/>
        <w:numPr>
          <w:ilvl w:val="0"/>
          <w:numId w:val="1"/>
        </w:numPr>
        <w:spacing w:after="40" w:line="276" w:lineRule="auto"/>
        <w:jc w:val="both"/>
        <w:rPr>
          <w:rFonts w:ascii="Times New Roman" w:hAnsi="Times New Roman" w:cs="Times New Roman"/>
          <w:sz w:val="24"/>
          <w:szCs w:val="24"/>
          <w:lang w:val="en-GB"/>
        </w:rPr>
      </w:pPr>
      <w:r w:rsidRPr="00461EC9">
        <w:rPr>
          <w:rFonts w:ascii="Times New Roman" w:eastAsia="Open Sans" w:hAnsi="Times New Roman" w:cs="Times New Roman"/>
          <w:sz w:val="24"/>
          <w:szCs w:val="24"/>
          <w:lang w:val="en-GB"/>
        </w:rPr>
        <w:t>Commission Recommendation 2003/361/EC of 6 May 2003 concerning the definition of micro, small and medium-sized enterprises, together with the relevant GBER provisions on the definition of SMEs;</w:t>
      </w:r>
    </w:p>
    <w:p w14:paraId="2168D4A9" w14:textId="0E37EA39" w:rsidR="00BA2648" w:rsidRPr="00461EC9" w:rsidRDefault="00BA2648" w:rsidP="00C52F0F">
      <w:pPr>
        <w:pStyle w:val="ListParagraph"/>
        <w:numPr>
          <w:ilvl w:val="0"/>
          <w:numId w:val="1"/>
        </w:numPr>
        <w:spacing w:after="4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lastRenderedPageBreak/>
        <w:t>Interreg IPA South Adriatic Programme 2021/2027, Project Manual (</w:t>
      </w:r>
      <w:hyperlink r:id="rId8" w:history="1">
        <w:r w:rsidR="004D0995" w:rsidRPr="00461EC9">
          <w:rPr>
            <w:rStyle w:val="Hyperlink"/>
            <w:rFonts w:ascii="Times New Roman" w:eastAsia="Open Sans" w:hAnsi="Times New Roman" w:cs="Times New Roman"/>
            <w:sz w:val="24"/>
            <w:szCs w:val="24"/>
            <w:lang w:val="en-GB"/>
          </w:rPr>
          <w:t>https://southadriatic.eu/programme-library/project-manual-tools</w:t>
        </w:r>
      </w:hyperlink>
      <w:r w:rsidR="004D0995" w:rsidRPr="00461EC9">
        <w:rPr>
          <w:rFonts w:ascii="Times New Roman" w:eastAsia="Open Sans" w:hAnsi="Times New Roman" w:cs="Times New Roman"/>
          <w:sz w:val="24"/>
          <w:szCs w:val="24"/>
          <w:lang w:val="en-GB"/>
        </w:rPr>
        <w:t>), Factsheet 4.6 (State Aid) and Factsheet 4.10 (Eligibility Rules), in their latest available versions;</w:t>
      </w:r>
    </w:p>
    <w:p w14:paraId="42607224" w14:textId="5D7727E1" w:rsidR="0045216F" w:rsidRPr="00461EC9" w:rsidRDefault="0045216F" w:rsidP="0045216F">
      <w:pPr>
        <w:pStyle w:val="ListParagraph"/>
        <w:numPr>
          <w:ilvl w:val="0"/>
          <w:numId w:val="1"/>
        </w:numPr>
        <w:spacing w:after="4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Applicable European Union provisions;</w:t>
      </w:r>
    </w:p>
    <w:p w14:paraId="42E6AAF0" w14:textId="5A92ACEA" w:rsidR="004D0995" w:rsidRPr="00461EC9" w:rsidRDefault="0045216F" w:rsidP="0045216F">
      <w:pPr>
        <w:pStyle w:val="ListParagraph"/>
        <w:numPr>
          <w:ilvl w:val="0"/>
          <w:numId w:val="1"/>
        </w:numPr>
        <w:spacing w:after="40" w:line="276" w:lineRule="auto"/>
        <w:jc w:val="both"/>
        <w:rPr>
          <w:rFonts w:ascii="Times New Roman" w:hAnsi="Times New Roman" w:cs="Times New Roman"/>
          <w:sz w:val="24"/>
          <w:szCs w:val="24"/>
          <w:lang w:val="en-GB"/>
        </w:rPr>
      </w:pPr>
      <w:r w:rsidRPr="00461EC9">
        <w:rPr>
          <w:rFonts w:ascii="Times New Roman" w:eastAsia="Open Sans" w:hAnsi="Times New Roman" w:cs="Times New Roman"/>
          <w:sz w:val="24"/>
          <w:szCs w:val="24"/>
          <w:lang w:val="en-GB"/>
        </w:rPr>
        <w:t>National, regional and local legislation applicable to the Granting Partner and to the beneficiaries of this Notice.</w:t>
      </w:r>
    </w:p>
    <w:p w14:paraId="16DB143F" w14:textId="77777777" w:rsidR="00FE51B7" w:rsidRPr="00461EC9" w:rsidRDefault="00282935" w:rsidP="00FE51B7">
      <w:pPr>
        <w:pStyle w:val="ListParagraph"/>
        <w:numPr>
          <w:ilvl w:val="0"/>
          <w:numId w:val="17"/>
        </w:numPr>
        <w:spacing w:after="40" w:line="276" w:lineRule="auto"/>
        <w:jc w:val="both"/>
        <w:rPr>
          <w:rFonts w:ascii="Times New Roman" w:hAnsi="Times New Roman" w:cs="Times New Roman"/>
          <w:sz w:val="24"/>
          <w:szCs w:val="24"/>
          <w:lang w:val="en-GB"/>
        </w:rPr>
      </w:pPr>
      <w:r w:rsidRPr="00461EC9">
        <w:rPr>
          <w:rFonts w:ascii="Times New Roman" w:eastAsia="Open Sans" w:hAnsi="Times New Roman" w:cs="Times New Roman"/>
          <w:sz w:val="24"/>
          <w:szCs w:val="24"/>
          <w:lang w:val="en-GB"/>
        </w:rPr>
        <w:t>For any matters not expressly governed by this Notice, the provisions of the Interreg IPA South Adriatic Programme 2021–2027, the approved Application Form of the ASCEND project and the applicable European and national legislation shall apply.</w:t>
      </w:r>
    </w:p>
    <w:p w14:paraId="6F390B9D" w14:textId="77777777" w:rsidR="00FE51B7" w:rsidRPr="00461EC9" w:rsidRDefault="00FE51B7" w:rsidP="00FE51B7">
      <w:pPr>
        <w:spacing w:after="40" w:line="276" w:lineRule="auto"/>
        <w:jc w:val="both"/>
        <w:rPr>
          <w:rFonts w:ascii="Times New Roman" w:hAnsi="Times New Roman" w:cs="Times New Roman"/>
          <w:b/>
          <w:bCs/>
          <w:color w:val="000000" w:themeColor="text1"/>
          <w:sz w:val="24"/>
          <w:szCs w:val="24"/>
          <w:lang w:val="en-GB"/>
        </w:rPr>
      </w:pPr>
    </w:p>
    <w:p w14:paraId="2DA9D3E4" w14:textId="04E09393" w:rsidR="00FE51B7" w:rsidRPr="00461EC9" w:rsidRDefault="00FE51B7" w:rsidP="00FE51B7">
      <w:pPr>
        <w:spacing w:after="40" w:line="276" w:lineRule="auto"/>
        <w:jc w:val="both"/>
        <w:rPr>
          <w:rFonts w:ascii="Times New Roman" w:hAnsi="Times New Roman" w:cs="Times New Roman"/>
          <w:sz w:val="24"/>
          <w:szCs w:val="24"/>
          <w:lang w:val="en-GB"/>
        </w:rPr>
      </w:pPr>
      <w:r w:rsidRPr="00461EC9">
        <w:rPr>
          <w:rFonts w:ascii="Times New Roman" w:hAnsi="Times New Roman" w:cs="Times New Roman"/>
          <w:b/>
          <w:bCs/>
          <w:color w:val="000000" w:themeColor="text1"/>
          <w:sz w:val="24"/>
          <w:szCs w:val="24"/>
          <w:lang w:val="en-GB"/>
        </w:rPr>
        <w:t>Art. 2 – Definitions</w:t>
      </w:r>
    </w:p>
    <w:p w14:paraId="76FADF80" w14:textId="72CBBE52" w:rsidR="005D2E66" w:rsidRPr="00461EC9" w:rsidRDefault="00F15988" w:rsidP="005D2E66">
      <w:pPr>
        <w:pStyle w:val="ListParagraph"/>
        <w:numPr>
          <w:ilvl w:val="0"/>
          <w:numId w:val="20"/>
        </w:numPr>
        <w:spacing w:after="40" w:line="276" w:lineRule="auto"/>
        <w:jc w:val="both"/>
        <w:rPr>
          <w:rFonts w:ascii="Times New Roman" w:eastAsia="Open Sans" w:hAnsi="Times New Roman" w:cs="Times New Roman"/>
          <w:bCs/>
          <w:sz w:val="24"/>
          <w:szCs w:val="24"/>
          <w:lang w:val="en-GB"/>
        </w:rPr>
      </w:pPr>
      <w:r w:rsidRPr="00461EC9">
        <w:rPr>
          <w:rFonts w:ascii="Times New Roman" w:eastAsia="Open Sans" w:hAnsi="Times New Roman" w:cs="Times New Roman"/>
          <w:bCs/>
          <w:sz w:val="24"/>
          <w:szCs w:val="24"/>
          <w:lang w:val="en-GB"/>
        </w:rPr>
        <w:t xml:space="preserve">For the purposes of this Notice, the following definitions shall apply: </w:t>
      </w:r>
    </w:p>
    <w:p w14:paraId="481C4422" w14:textId="77777777" w:rsidR="005D2E66" w:rsidRPr="00461EC9" w:rsidRDefault="005D2E66" w:rsidP="005D2E66">
      <w:pPr>
        <w:pStyle w:val="ListParagraph"/>
        <w:spacing w:after="40" w:line="276" w:lineRule="auto"/>
        <w:ind w:left="0"/>
        <w:jc w:val="both"/>
        <w:rPr>
          <w:rFonts w:ascii="Times New Roman" w:eastAsia="Open Sans" w:hAnsi="Times New Roman" w:cs="Times New Roman"/>
          <w:b/>
          <w:sz w:val="24"/>
          <w:szCs w:val="24"/>
          <w:lang w:val="en-GB"/>
        </w:rPr>
      </w:pPr>
    </w:p>
    <w:p w14:paraId="0FBB5F86" w14:textId="1D545A63" w:rsidR="005D2E66" w:rsidRPr="00461EC9" w:rsidRDefault="005D2E66" w:rsidP="005D2E66">
      <w:pPr>
        <w:pStyle w:val="ListParagraph"/>
        <w:spacing w:after="40" w:line="276" w:lineRule="auto"/>
        <w:ind w:left="0"/>
        <w:jc w:val="both"/>
        <w:rPr>
          <w:rFonts w:ascii="Times New Roman" w:eastAsia="Open Sans" w:hAnsi="Times New Roman" w:cs="Times New Roman"/>
          <w:b/>
          <w:sz w:val="24"/>
          <w:szCs w:val="24"/>
          <w:lang w:val="en-GB"/>
        </w:rPr>
      </w:pPr>
      <w:r w:rsidRPr="00461EC9">
        <w:rPr>
          <w:rFonts w:ascii="Times New Roman" w:eastAsia="Open Sans" w:hAnsi="Times New Roman" w:cs="Times New Roman"/>
          <w:b/>
          <w:sz w:val="24"/>
          <w:szCs w:val="24"/>
          <w:lang w:val="en-GB"/>
        </w:rPr>
        <w:t>ADVENTURE TOURISM</w:t>
      </w:r>
    </w:p>
    <w:p w14:paraId="27ABB6A5" w14:textId="02BC9C77" w:rsidR="005D2E66" w:rsidRPr="00461EC9" w:rsidRDefault="005D2E66" w:rsidP="005D2E66">
      <w:pPr>
        <w:spacing w:after="40" w:line="276" w:lineRule="auto"/>
        <w:jc w:val="both"/>
        <w:rPr>
          <w:rFonts w:ascii="Times New Roman" w:eastAsia="Open Sans" w:hAnsi="Times New Roman" w:cs="Times New Roman"/>
          <w:bCs/>
          <w:sz w:val="24"/>
          <w:szCs w:val="24"/>
          <w:lang w:val="en-GB"/>
        </w:rPr>
      </w:pPr>
      <w:r w:rsidRPr="00461EC9">
        <w:rPr>
          <w:rFonts w:ascii="Times New Roman" w:eastAsia="Open Sans" w:hAnsi="Times New Roman" w:cs="Times New Roman"/>
          <w:bCs/>
          <w:sz w:val="24"/>
          <w:szCs w:val="24"/>
          <w:lang w:val="en-GB"/>
        </w:rPr>
        <w:t xml:space="preserve">A form of tourism that combines at least two of the following three components: physical activity; interaction with nature and the environment; immersive cultural experience. </w:t>
      </w:r>
    </w:p>
    <w:p w14:paraId="018AAE6A" w14:textId="3A79C15C" w:rsidR="005D2E66" w:rsidRPr="00461EC9" w:rsidRDefault="005D2E66" w:rsidP="005D2E66">
      <w:pPr>
        <w:spacing w:after="40" w:line="276" w:lineRule="auto"/>
        <w:jc w:val="both"/>
        <w:rPr>
          <w:rFonts w:ascii="Times New Roman" w:eastAsia="Open Sans" w:hAnsi="Times New Roman" w:cs="Times New Roman"/>
          <w:b/>
          <w:sz w:val="24"/>
          <w:szCs w:val="24"/>
          <w:lang w:val="en-GB"/>
        </w:rPr>
      </w:pPr>
      <w:r w:rsidRPr="00461EC9">
        <w:rPr>
          <w:rFonts w:ascii="Times New Roman" w:eastAsia="Open Sans" w:hAnsi="Times New Roman" w:cs="Times New Roman"/>
          <w:b/>
          <w:sz w:val="24"/>
          <w:szCs w:val="24"/>
          <w:lang w:val="en-GB"/>
        </w:rPr>
        <w:t>TOURISM PRODUCT</w:t>
      </w:r>
    </w:p>
    <w:p w14:paraId="1AD22DD4" w14:textId="4EF8C0A1" w:rsidR="005D2E66" w:rsidRPr="00461EC9" w:rsidRDefault="005D2E66" w:rsidP="005D2E66">
      <w:pPr>
        <w:spacing w:after="40" w:line="276" w:lineRule="auto"/>
        <w:jc w:val="both"/>
        <w:rPr>
          <w:rFonts w:ascii="Times New Roman" w:eastAsia="Open Sans" w:hAnsi="Times New Roman" w:cs="Times New Roman"/>
          <w:bCs/>
          <w:sz w:val="24"/>
          <w:szCs w:val="24"/>
          <w:lang w:val="en-GB"/>
        </w:rPr>
      </w:pPr>
      <w:r w:rsidRPr="00461EC9">
        <w:rPr>
          <w:rFonts w:ascii="Times New Roman" w:eastAsia="Open Sans" w:hAnsi="Times New Roman" w:cs="Times New Roman"/>
          <w:bCs/>
          <w:sz w:val="24"/>
          <w:szCs w:val="24"/>
          <w:lang w:val="en-GB"/>
        </w:rPr>
        <w:t xml:space="preserve">A combination of tangible and intangible elements – such as natural, cultural and man-made resources, attractions, facilities, services and activities – organised around a specific centre of interest in order to create an overall visitor experience. This definition is used in line with the approach adopted by </w:t>
      </w:r>
      <w:hyperlink r:id="rId9" w:history="1">
        <w:r w:rsidRPr="00461EC9">
          <w:rPr>
            <w:rStyle w:val="Hyperlink"/>
            <w:rFonts w:ascii="Times New Roman" w:eastAsia="Open Sans" w:hAnsi="Times New Roman" w:cs="Times New Roman"/>
            <w:bCs/>
            <w:sz w:val="24"/>
            <w:szCs w:val="24"/>
            <w:lang w:val="en-GB"/>
          </w:rPr>
          <w:t>UN Tourism</w:t>
        </w:r>
      </w:hyperlink>
      <w:r w:rsidRPr="00461EC9">
        <w:rPr>
          <w:rFonts w:ascii="Times New Roman" w:eastAsia="Open Sans" w:hAnsi="Times New Roman" w:cs="Times New Roman"/>
          <w:bCs/>
          <w:sz w:val="24"/>
          <w:szCs w:val="24"/>
          <w:lang w:val="en-GB"/>
        </w:rPr>
        <w:t>.</w:t>
      </w:r>
    </w:p>
    <w:p w14:paraId="62E9E955" w14:textId="77777777" w:rsidR="005D2E66" w:rsidRPr="00461EC9" w:rsidRDefault="005D2E66" w:rsidP="005D2E66">
      <w:pPr>
        <w:spacing w:after="40" w:line="276" w:lineRule="auto"/>
        <w:jc w:val="both"/>
        <w:rPr>
          <w:rFonts w:ascii="Times New Roman" w:eastAsia="Open Sans" w:hAnsi="Times New Roman" w:cs="Times New Roman"/>
          <w:b/>
          <w:sz w:val="24"/>
          <w:szCs w:val="24"/>
          <w:lang w:val="en-GB"/>
        </w:rPr>
      </w:pPr>
      <w:r w:rsidRPr="00461EC9">
        <w:rPr>
          <w:rFonts w:ascii="Times New Roman" w:eastAsia="Open Sans" w:hAnsi="Times New Roman" w:cs="Times New Roman"/>
          <w:b/>
          <w:sz w:val="24"/>
          <w:szCs w:val="24"/>
          <w:lang w:val="en-GB"/>
        </w:rPr>
        <w:t xml:space="preserve">ADVENTURE TOURISM SERVICE </w:t>
      </w:r>
    </w:p>
    <w:p w14:paraId="0C34E6D9" w14:textId="77777777" w:rsidR="005D2E66" w:rsidRPr="00461EC9" w:rsidRDefault="005D2E66" w:rsidP="005D2E66">
      <w:pPr>
        <w:spacing w:after="40" w:line="276" w:lineRule="auto"/>
        <w:jc w:val="both"/>
        <w:rPr>
          <w:rFonts w:ascii="Times New Roman" w:eastAsia="Open Sans" w:hAnsi="Times New Roman" w:cs="Times New Roman"/>
          <w:bCs/>
          <w:sz w:val="24"/>
          <w:szCs w:val="24"/>
          <w:lang w:val="en-GB"/>
        </w:rPr>
      </w:pPr>
      <w:r w:rsidRPr="00461EC9">
        <w:rPr>
          <w:rFonts w:ascii="Times New Roman" w:eastAsia="Open Sans" w:hAnsi="Times New Roman" w:cs="Times New Roman"/>
          <w:bCs/>
          <w:sz w:val="24"/>
          <w:szCs w:val="24"/>
          <w:lang w:val="en-GB"/>
        </w:rPr>
        <w:t>A service aimed at visitors and directly connected with the design, implementation, safety, accessibility, promotion or marketing of an Adventure Tourism product or experience.</w:t>
      </w:r>
    </w:p>
    <w:p w14:paraId="6488DB96" w14:textId="081AA9A4" w:rsidR="005D2E66" w:rsidRPr="00461EC9" w:rsidRDefault="005D2E66" w:rsidP="005D2E66">
      <w:pPr>
        <w:spacing w:after="40" w:line="276" w:lineRule="auto"/>
        <w:jc w:val="both"/>
        <w:rPr>
          <w:rFonts w:ascii="Times New Roman" w:eastAsia="Open Sans" w:hAnsi="Times New Roman" w:cs="Times New Roman"/>
          <w:b/>
          <w:sz w:val="24"/>
          <w:szCs w:val="24"/>
          <w:lang w:val="en-GB"/>
        </w:rPr>
      </w:pPr>
      <w:r w:rsidRPr="00461EC9">
        <w:rPr>
          <w:rFonts w:ascii="Times New Roman" w:eastAsia="Open Sans" w:hAnsi="Times New Roman" w:cs="Times New Roman"/>
          <w:b/>
          <w:sz w:val="24"/>
          <w:szCs w:val="24"/>
          <w:lang w:val="en-GB"/>
        </w:rPr>
        <w:t>TOURISM ITINERARY</w:t>
      </w:r>
    </w:p>
    <w:p w14:paraId="715CF1A4" w14:textId="77777777" w:rsidR="005D2E66" w:rsidRPr="00461EC9" w:rsidRDefault="005D2E66" w:rsidP="005D2E66">
      <w:pPr>
        <w:spacing w:after="40" w:line="276" w:lineRule="auto"/>
        <w:jc w:val="both"/>
        <w:rPr>
          <w:rFonts w:ascii="Times New Roman" w:eastAsia="Open Sans" w:hAnsi="Times New Roman" w:cs="Times New Roman"/>
          <w:bCs/>
          <w:sz w:val="24"/>
          <w:szCs w:val="24"/>
          <w:lang w:val="en-GB"/>
        </w:rPr>
      </w:pPr>
      <w:r w:rsidRPr="00461EC9">
        <w:rPr>
          <w:rFonts w:ascii="Times New Roman" w:eastAsia="Open Sans" w:hAnsi="Times New Roman" w:cs="Times New Roman"/>
          <w:bCs/>
          <w:sz w:val="24"/>
          <w:szCs w:val="24"/>
          <w:lang w:val="en-GB"/>
        </w:rPr>
        <w:t>A planned route identifying places, stops, experiences and services intended for visitors. For the purposes of this Notice, the itinerary must be functionally linked to the Adventure Tourism offer of the relevant ASCEND target area.</w:t>
      </w:r>
    </w:p>
    <w:p w14:paraId="15AF0CDA" w14:textId="403CA4E4" w:rsidR="005D2E66" w:rsidRPr="00461EC9" w:rsidRDefault="005D2E66" w:rsidP="005D2E66">
      <w:pPr>
        <w:spacing w:after="40" w:line="276" w:lineRule="auto"/>
        <w:jc w:val="both"/>
        <w:rPr>
          <w:rFonts w:ascii="Times New Roman" w:eastAsia="Open Sans" w:hAnsi="Times New Roman" w:cs="Times New Roman"/>
          <w:b/>
          <w:sz w:val="24"/>
          <w:szCs w:val="24"/>
          <w:lang w:val="en-GB"/>
        </w:rPr>
      </w:pPr>
      <w:r w:rsidRPr="00461EC9">
        <w:rPr>
          <w:rFonts w:ascii="Times New Roman" w:eastAsia="Open Sans" w:hAnsi="Times New Roman" w:cs="Times New Roman"/>
          <w:b/>
          <w:sz w:val="24"/>
          <w:szCs w:val="24"/>
          <w:lang w:val="en-GB"/>
        </w:rPr>
        <w:t>GRANTING PARTNER</w:t>
      </w:r>
    </w:p>
    <w:p w14:paraId="778CCCCD" w14:textId="4B089C91" w:rsidR="005D2E66" w:rsidRPr="00461EC9" w:rsidRDefault="005D2E66" w:rsidP="005D2E66">
      <w:pPr>
        <w:spacing w:after="40" w:line="276" w:lineRule="auto"/>
        <w:jc w:val="both"/>
        <w:rPr>
          <w:rFonts w:ascii="Times New Roman" w:eastAsia="Open Sans" w:hAnsi="Times New Roman" w:cs="Times New Roman"/>
          <w:bCs/>
          <w:sz w:val="24"/>
          <w:szCs w:val="24"/>
          <w:lang w:val="en-GB"/>
        </w:rPr>
      </w:pPr>
      <w:r w:rsidRPr="00461EC9">
        <w:rPr>
          <w:rFonts w:ascii="Times New Roman" w:eastAsia="Open Sans" w:hAnsi="Times New Roman" w:cs="Times New Roman"/>
          <w:bCs/>
          <w:sz w:val="24"/>
          <w:szCs w:val="24"/>
          <w:lang w:val="en-GB"/>
        </w:rPr>
        <w:t>The ASCEND Project Partner responsible for publishing and managing this Notice, the beneficiary selection procedure, adoption of the grant award decision, signature of the Grant Agreement, verification of the implementation of the funded initiatives and payment of the related grants, in compliance with Programme provisions and applicable legislation.</w:t>
      </w:r>
    </w:p>
    <w:p w14:paraId="6F99CADB" w14:textId="76A650A7" w:rsidR="005D2E66" w:rsidRPr="00461EC9" w:rsidRDefault="005D2E66" w:rsidP="005D2E66">
      <w:pPr>
        <w:spacing w:after="40" w:line="276" w:lineRule="auto"/>
        <w:jc w:val="both"/>
        <w:rPr>
          <w:rFonts w:ascii="Times New Roman" w:eastAsia="Open Sans" w:hAnsi="Times New Roman" w:cs="Times New Roman"/>
          <w:b/>
          <w:sz w:val="24"/>
          <w:szCs w:val="24"/>
          <w:lang w:val="en-GB"/>
        </w:rPr>
      </w:pPr>
      <w:r w:rsidRPr="00461EC9">
        <w:rPr>
          <w:rFonts w:ascii="Times New Roman" w:eastAsia="Open Sans" w:hAnsi="Times New Roman" w:cs="Times New Roman"/>
          <w:b/>
          <w:sz w:val="24"/>
          <w:szCs w:val="24"/>
          <w:lang w:val="en-GB"/>
        </w:rPr>
        <w:t>APPLICANT</w:t>
      </w:r>
    </w:p>
    <w:p w14:paraId="7A083375" w14:textId="77777777" w:rsidR="005D2E66" w:rsidRPr="00461EC9" w:rsidRDefault="005D2E66" w:rsidP="005D2E66">
      <w:pPr>
        <w:spacing w:after="40" w:line="276" w:lineRule="auto"/>
        <w:jc w:val="both"/>
        <w:rPr>
          <w:rFonts w:ascii="Times New Roman" w:eastAsia="Open Sans" w:hAnsi="Times New Roman" w:cs="Times New Roman"/>
          <w:bCs/>
          <w:sz w:val="24"/>
          <w:szCs w:val="24"/>
          <w:lang w:val="en-GB"/>
        </w:rPr>
      </w:pPr>
      <w:r w:rsidRPr="00461EC9">
        <w:rPr>
          <w:rFonts w:ascii="Times New Roman" w:eastAsia="Open Sans" w:hAnsi="Times New Roman" w:cs="Times New Roman"/>
          <w:bCs/>
          <w:sz w:val="24"/>
          <w:szCs w:val="24"/>
          <w:lang w:val="en-GB"/>
        </w:rPr>
        <w:t>The micro, small or medium-sized enterprise submitting an application under this Notice and which, on the date the application is submitted, meets the eligibility requirements set out in Art. 3.</w:t>
      </w:r>
    </w:p>
    <w:p w14:paraId="27AB121B" w14:textId="06505004" w:rsidR="005D2E66" w:rsidRPr="00461EC9" w:rsidRDefault="005D2E66" w:rsidP="005D2E66">
      <w:pPr>
        <w:spacing w:after="40" w:line="276" w:lineRule="auto"/>
        <w:jc w:val="both"/>
        <w:rPr>
          <w:rFonts w:ascii="Times New Roman" w:eastAsia="Open Sans" w:hAnsi="Times New Roman" w:cs="Times New Roman"/>
          <w:b/>
          <w:sz w:val="24"/>
          <w:szCs w:val="24"/>
          <w:lang w:val="en-GB"/>
        </w:rPr>
      </w:pPr>
      <w:r w:rsidRPr="00461EC9">
        <w:rPr>
          <w:rFonts w:ascii="Times New Roman" w:eastAsia="Open Sans" w:hAnsi="Times New Roman" w:cs="Times New Roman"/>
          <w:b/>
          <w:sz w:val="24"/>
          <w:szCs w:val="24"/>
          <w:lang w:val="en-GB"/>
        </w:rPr>
        <w:t>BENEFICIARY</w:t>
      </w:r>
    </w:p>
    <w:p w14:paraId="68E2605C" w14:textId="77777777" w:rsidR="005D2E66" w:rsidRPr="00461EC9" w:rsidRDefault="005D2E66" w:rsidP="005D2E66">
      <w:pPr>
        <w:spacing w:after="40" w:line="276" w:lineRule="auto"/>
        <w:jc w:val="both"/>
        <w:rPr>
          <w:rFonts w:ascii="Times New Roman" w:eastAsia="Open Sans" w:hAnsi="Times New Roman" w:cs="Times New Roman"/>
          <w:bCs/>
          <w:sz w:val="24"/>
          <w:szCs w:val="24"/>
          <w:lang w:val="en-GB"/>
        </w:rPr>
      </w:pPr>
      <w:r w:rsidRPr="00461EC9">
        <w:rPr>
          <w:rFonts w:ascii="Times New Roman" w:eastAsia="Open Sans" w:hAnsi="Times New Roman" w:cs="Times New Roman"/>
          <w:bCs/>
          <w:sz w:val="24"/>
          <w:szCs w:val="24"/>
          <w:lang w:val="en-GB"/>
        </w:rPr>
        <w:t>The micro, small or medium-sized enterprise selected under this Notice and receiving the grant following signature of the Grant Agreement with the Granting Partner.</w:t>
      </w:r>
    </w:p>
    <w:p w14:paraId="4F979F5C" w14:textId="2134F3EE" w:rsidR="005D2E66" w:rsidRPr="00461EC9" w:rsidRDefault="005D2E66" w:rsidP="005D2E66">
      <w:pPr>
        <w:spacing w:after="40" w:line="276" w:lineRule="auto"/>
        <w:jc w:val="both"/>
        <w:rPr>
          <w:rFonts w:ascii="Times New Roman" w:eastAsia="Open Sans" w:hAnsi="Times New Roman" w:cs="Times New Roman"/>
          <w:b/>
          <w:sz w:val="24"/>
          <w:szCs w:val="24"/>
          <w:lang w:val="en-GB"/>
        </w:rPr>
      </w:pPr>
      <w:r w:rsidRPr="00461EC9">
        <w:rPr>
          <w:rFonts w:ascii="Times New Roman" w:eastAsia="Open Sans" w:hAnsi="Times New Roman" w:cs="Times New Roman"/>
          <w:b/>
          <w:sz w:val="24"/>
          <w:szCs w:val="24"/>
          <w:lang w:val="en-GB"/>
        </w:rPr>
        <w:lastRenderedPageBreak/>
        <w:t xml:space="preserve">TARGET AREA </w:t>
      </w:r>
    </w:p>
    <w:p w14:paraId="199A4AA5" w14:textId="06C96285" w:rsidR="005D2E66" w:rsidRPr="00461EC9" w:rsidRDefault="005D2E66" w:rsidP="005D2E66">
      <w:pPr>
        <w:spacing w:after="40" w:line="276" w:lineRule="auto"/>
        <w:jc w:val="both"/>
        <w:rPr>
          <w:rFonts w:ascii="Times New Roman" w:eastAsia="Open Sans" w:hAnsi="Times New Roman" w:cs="Times New Roman"/>
          <w:bCs/>
          <w:sz w:val="24"/>
          <w:szCs w:val="24"/>
          <w:lang w:val="en-GB"/>
        </w:rPr>
      </w:pPr>
      <w:r w:rsidRPr="00461EC9">
        <w:rPr>
          <w:rFonts w:ascii="Times New Roman" w:eastAsia="Open Sans" w:hAnsi="Times New Roman" w:cs="Times New Roman"/>
          <w:bCs/>
          <w:sz w:val="24"/>
          <w:szCs w:val="24"/>
          <w:lang w:val="en-GB"/>
        </w:rPr>
        <w:t>The territory identified within the ASCEND project as the reference area for implementing initiatives funded by the Granting Partner. The target area is the territory in which the Adventure Tourism products, services, experiences and itineraries supported by this Notice must be developed and implemented.</w:t>
      </w:r>
    </w:p>
    <w:p w14:paraId="1C741DD9" w14:textId="77777777" w:rsidR="00FE51B7" w:rsidRPr="00461EC9" w:rsidRDefault="00FE51B7" w:rsidP="00FE51B7">
      <w:pPr>
        <w:spacing w:after="40" w:line="276" w:lineRule="auto"/>
        <w:jc w:val="both"/>
        <w:rPr>
          <w:rFonts w:ascii="Times New Roman" w:hAnsi="Times New Roman" w:cs="Times New Roman"/>
          <w:sz w:val="24"/>
          <w:szCs w:val="24"/>
          <w:lang w:val="en-GB"/>
        </w:rPr>
      </w:pPr>
    </w:p>
    <w:p w14:paraId="2C78AEA3" w14:textId="5AB9962B" w:rsidR="00A04D0E" w:rsidRPr="00461EC9" w:rsidRDefault="00A04D0E" w:rsidP="00C52F0F">
      <w:pPr>
        <w:spacing w:line="276" w:lineRule="auto"/>
        <w:jc w:val="both"/>
        <w:rPr>
          <w:rFonts w:ascii="Times New Roman" w:hAnsi="Times New Roman" w:cs="Times New Roman"/>
          <w:b/>
          <w:bCs/>
          <w:color w:val="000000" w:themeColor="text1"/>
          <w:sz w:val="24"/>
          <w:szCs w:val="24"/>
          <w:lang w:val="en-GB"/>
        </w:rPr>
      </w:pPr>
      <w:r w:rsidRPr="00461EC9">
        <w:rPr>
          <w:rFonts w:ascii="Times New Roman" w:hAnsi="Times New Roman" w:cs="Times New Roman"/>
          <w:b/>
          <w:bCs/>
          <w:color w:val="000000" w:themeColor="text1"/>
          <w:sz w:val="24"/>
          <w:szCs w:val="24"/>
          <w:lang w:val="en-GB"/>
        </w:rPr>
        <w:t>Art. 3 – Beneficiaries and eligibility requirements</w:t>
      </w:r>
    </w:p>
    <w:p w14:paraId="07063597" w14:textId="7E8C8B46" w:rsidR="00CC74F5" w:rsidRPr="00461EC9" w:rsidRDefault="00CC74F5" w:rsidP="00E65C37">
      <w:pPr>
        <w:pStyle w:val="ListParagraph"/>
        <w:numPr>
          <w:ilvl w:val="0"/>
          <w:numId w:val="23"/>
        </w:numPr>
        <w:spacing w:after="80" w:line="276" w:lineRule="auto"/>
        <w:jc w:val="both"/>
        <w:rPr>
          <w:rFonts w:ascii="Times New Roman" w:hAnsi="Times New Roman" w:cs="Times New Roman"/>
          <w:sz w:val="24"/>
          <w:szCs w:val="24"/>
          <w:lang w:val="en-GB"/>
        </w:rPr>
      </w:pPr>
      <w:r w:rsidRPr="00461EC9">
        <w:rPr>
          <w:rFonts w:ascii="Times New Roman" w:eastAsia="Open Sans" w:hAnsi="Times New Roman" w:cs="Times New Roman"/>
          <w:sz w:val="24"/>
          <w:szCs w:val="24"/>
          <w:lang w:val="en-GB"/>
        </w:rPr>
        <w:t>Applications may be submitted by micro, small and medium-sized enterprises (SMEs) within the meaning of Commission Recommendation 2003/361/EC and the relevant provisions of the GBER. For the purpose of determining SME status:</w:t>
      </w:r>
    </w:p>
    <w:p w14:paraId="26626922" w14:textId="77777777" w:rsidR="00CC74F5" w:rsidRPr="00461EC9" w:rsidRDefault="00CC74F5" w:rsidP="00C52F0F">
      <w:pPr>
        <w:pStyle w:val="ListParagraph"/>
        <w:numPr>
          <w:ilvl w:val="1"/>
          <w:numId w:val="5"/>
        </w:numPr>
        <w:spacing w:after="40" w:line="276" w:lineRule="auto"/>
        <w:jc w:val="both"/>
        <w:rPr>
          <w:rFonts w:ascii="Times New Roman" w:hAnsi="Times New Roman" w:cs="Times New Roman"/>
          <w:sz w:val="24"/>
          <w:szCs w:val="24"/>
          <w:lang w:val="en-GB"/>
        </w:rPr>
      </w:pPr>
      <w:r w:rsidRPr="00461EC9">
        <w:rPr>
          <w:rFonts w:ascii="Times New Roman" w:eastAsia="Open Sans" w:hAnsi="Times New Roman" w:cs="Times New Roman"/>
          <w:sz w:val="24"/>
          <w:szCs w:val="24"/>
          <w:lang w:val="en-GB"/>
        </w:rPr>
        <w:t>a micro-enterprise employs fewer than 10 annual work units (AWU) and has an annual turnover and/or annual balance sheet total not exceeding EUR 2 million;</w:t>
      </w:r>
    </w:p>
    <w:p w14:paraId="5E50A07F" w14:textId="77777777" w:rsidR="00CC74F5" w:rsidRPr="00461EC9" w:rsidRDefault="00CC74F5" w:rsidP="00C52F0F">
      <w:pPr>
        <w:pStyle w:val="ListParagraph"/>
        <w:numPr>
          <w:ilvl w:val="1"/>
          <w:numId w:val="5"/>
        </w:numPr>
        <w:spacing w:after="40" w:line="276" w:lineRule="auto"/>
        <w:jc w:val="both"/>
        <w:rPr>
          <w:rFonts w:ascii="Times New Roman" w:hAnsi="Times New Roman" w:cs="Times New Roman"/>
          <w:sz w:val="24"/>
          <w:szCs w:val="24"/>
          <w:lang w:val="en-GB"/>
        </w:rPr>
      </w:pPr>
      <w:r w:rsidRPr="00461EC9">
        <w:rPr>
          <w:rFonts w:ascii="Times New Roman" w:eastAsia="Open Sans" w:hAnsi="Times New Roman" w:cs="Times New Roman"/>
          <w:sz w:val="24"/>
          <w:szCs w:val="24"/>
          <w:lang w:val="en-GB"/>
        </w:rPr>
        <w:t>a small enterprise employs fewer than 50 AWU and has an annual turnover and/or annual balance sheet total not exceeding EUR 10 million;</w:t>
      </w:r>
    </w:p>
    <w:p w14:paraId="07BAB1F4" w14:textId="3DAA9A41" w:rsidR="00CC74F5" w:rsidRPr="00461EC9" w:rsidRDefault="00CC74F5" w:rsidP="00FB52DB">
      <w:pPr>
        <w:pStyle w:val="ListParagraph"/>
        <w:numPr>
          <w:ilvl w:val="1"/>
          <w:numId w:val="5"/>
        </w:numPr>
        <w:spacing w:after="40" w:line="276" w:lineRule="auto"/>
        <w:jc w:val="both"/>
        <w:rPr>
          <w:rFonts w:ascii="Times New Roman" w:hAnsi="Times New Roman" w:cs="Times New Roman"/>
          <w:sz w:val="24"/>
          <w:szCs w:val="24"/>
          <w:lang w:val="en-GB"/>
        </w:rPr>
      </w:pPr>
      <w:r w:rsidRPr="00461EC9">
        <w:rPr>
          <w:rFonts w:ascii="Times New Roman" w:eastAsia="Open Sans" w:hAnsi="Times New Roman" w:cs="Times New Roman"/>
          <w:sz w:val="24"/>
          <w:szCs w:val="24"/>
          <w:lang w:val="en-GB"/>
        </w:rPr>
        <w:t>a medium-sized enterprise employs fewer than 250 AWU and has an annual turnover not exceeding EUR 50 million and/or an annual balance sheet total not exceeding EUR 43 million.</w:t>
      </w:r>
    </w:p>
    <w:p w14:paraId="433F8D0C" w14:textId="2FB37855" w:rsidR="003362EB" w:rsidRPr="00461EC9" w:rsidRDefault="003362EB" w:rsidP="003362EB">
      <w:pPr>
        <w:spacing w:after="40" w:line="276" w:lineRule="auto"/>
        <w:ind w:left="447"/>
        <w:jc w:val="both"/>
        <w:rPr>
          <w:rFonts w:ascii="Times New Roman" w:hAnsi="Times New Roman" w:cs="Times New Roman"/>
          <w:sz w:val="24"/>
          <w:szCs w:val="24"/>
          <w:lang w:val="en-GB"/>
        </w:rPr>
      </w:pPr>
      <w:r w:rsidRPr="00461EC9">
        <w:rPr>
          <w:rFonts w:ascii="Times New Roman" w:hAnsi="Times New Roman" w:cs="Times New Roman"/>
          <w:sz w:val="24"/>
          <w:szCs w:val="24"/>
          <w:lang w:val="en-GB"/>
        </w:rPr>
        <w:t>For the purposes of verifying SME status, where applicable, relationships with partner and linked enterprises, together with the related employment and financial data, shall be taken into account in accordance with applicable European legislation.</w:t>
      </w:r>
    </w:p>
    <w:p w14:paraId="1521FDCF" w14:textId="360D3F76" w:rsidR="00833CE3" w:rsidRPr="00461EC9" w:rsidRDefault="003362EB" w:rsidP="00833CE3">
      <w:pPr>
        <w:pStyle w:val="ListParagraph"/>
        <w:numPr>
          <w:ilvl w:val="0"/>
          <w:numId w:val="23"/>
        </w:numPr>
        <w:jc w:val="both"/>
        <w:rPr>
          <w:rFonts w:ascii="Times New Roman" w:hAnsi="Times New Roman" w:cs="Times New Roman"/>
          <w:sz w:val="24"/>
          <w:szCs w:val="24"/>
          <w:lang w:val="en-GB"/>
        </w:rPr>
      </w:pPr>
      <w:r w:rsidRPr="00461EC9">
        <w:rPr>
          <w:rFonts w:ascii="Times New Roman" w:hAnsi="Times New Roman" w:cs="Times New Roman"/>
          <w:sz w:val="24"/>
          <w:szCs w:val="24"/>
          <w:lang w:val="en-GB"/>
        </w:rPr>
        <w:t>Applicant enterprises must operate in the Adventure Tourism sector and carry out activities directly connected with the development, implementation, delivery or support of Adventure Tourism products, services or experiences. The economic activity carried out, as recorded in the competent business register, must be consistent with the purposes of this Notice and fall within one of the economic codes specified by the Granting Partner.</w:t>
      </w:r>
    </w:p>
    <w:p w14:paraId="786E44CA" w14:textId="32E4B577" w:rsidR="008A107B" w:rsidRPr="00461EC9" w:rsidRDefault="008A107B" w:rsidP="0000110C">
      <w:pPr>
        <w:pStyle w:val="ListParagraph"/>
        <w:ind w:left="360"/>
        <w:jc w:val="both"/>
        <w:rPr>
          <w:rFonts w:ascii="Times New Roman" w:hAnsi="Times New Roman" w:cs="Times New Roman"/>
          <w:sz w:val="24"/>
          <w:szCs w:val="24"/>
          <w:lang w:val="en-GB"/>
        </w:rPr>
      </w:pPr>
      <w:r w:rsidRPr="00461EC9">
        <w:rPr>
          <w:rFonts w:ascii="Times New Roman" w:hAnsi="Times New Roman" w:cs="Times New Roman"/>
          <w:sz w:val="24"/>
          <w:szCs w:val="24"/>
          <w:lang w:val="en-GB"/>
        </w:rPr>
        <w:t xml:space="preserve">For Albania, the following NACE codes: </w:t>
      </w:r>
    </w:p>
    <w:p w14:paraId="4323E9FA" w14:textId="77777777" w:rsidR="008A107B" w:rsidRPr="00461EC9" w:rsidRDefault="008A107B" w:rsidP="008A107B">
      <w:pPr>
        <w:pStyle w:val="ListParagraph"/>
        <w:numPr>
          <w:ilvl w:val="0"/>
          <w:numId w:val="75"/>
        </w:numPr>
        <w:ind w:left="851" w:hanging="425"/>
        <w:jc w:val="both"/>
        <w:rPr>
          <w:rFonts w:ascii="Times New Roman" w:hAnsi="Times New Roman" w:cs="Times New Roman"/>
          <w:sz w:val="24"/>
          <w:szCs w:val="24"/>
          <w:lang w:val="en-GB"/>
        </w:rPr>
      </w:pPr>
      <w:r w:rsidRPr="00461EC9">
        <w:rPr>
          <w:rFonts w:ascii="Times New Roman" w:hAnsi="Times New Roman" w:cs="Times New Roman"/>
          <w:sz w:val="24"/>
          <w:szCs w:val="24"/>
          <w:lang w:val="en-GB"/>
        </w:rPr>
        <w:t>77.21 – Rental and leasing of sporting and leisure goods;</w:t>
      </w:r>
    </w:p>
    <w:p w14:paraId="10818697" w14:textId="77777777" w:rsidR="008A107B" w:rsidRPr="00461EC9" w:rsidRDefault="008A107B" w:rsidP="008A107B">
      <w:pPr>
        <w:pStyle w:val="ListParagraph"/>
        <w:numPr>
          <w:ilvl w:val="0"/>
          <w:numId w:val="75"/>
        </w:numPr>
        <w:ind w:left="851" w:hanging="425"/>
        <w:jc w:val="both"/>
        <w:rPr>
          <w:rFonts w:ascii="Times New Roman" w:hAnsi="Times New Roman" w:cs="Times New Roman"/>
          <w:sz w:val="24"/>
          <w:szCs w:val="24"/>
          <w:lang w:val="en-GB"/>
        </w:rPr>
      </w:pPr>
      <w:r w:rsidRPr="00461EC9">
        <w:rPr>
          <w:rFonts w:ascii="Times New Roman" w:hAnsi="Times New Roman" w:cs="Times New Roman"/>
          <w:sz w:val="24"/>
          <w:szCs w:val="24"/>
          <w:lang w:val="en-GB"/>
        </w:rPr>
        <w:t xml:space="preserve">79.12 – Tour operator activities; </w:t>
      </w:r>
    </w:p>
    <w:p w14:paraId="72E80E8E" w14:textId="77777777" w:rsidR="008A107B" w:rsidRPr="00461EC9" w:rsidRDefault="0000110C" w:rsidP="008A107B">
      <w:pPr>
        <w:pStyle w:val="ListParagraph"/>
        <w:numPr>
          <w:ilvl w:val="0"/>
          <w:numId w:val="75"/>
        </w:numPr>
        <w:ind w:left="851" w:hanging="425"/>
        <w:jc w:val="both"/>
        <w:rPr>
          <w:rFonts w:ascii="Times New Roman" w:hAnsi="Times New Roman" w:cs="Times New Roman"/>
          <w:sz w:val="24"/>
          <w:szCs w:val="24"/>
          <w:lang w:val="en-GB"/>
        </w:rPr>
      </w:pPr>
      <w:r w:rsidRPr="00461EC9">
        <w:rPr>
          <w:rFonts w:ascii="Times New Roman" w:hAnsi="Times New Roman" w:cs="Times New Roman"/>
          <w:sz w:val="24"/>
          <w:szCs w:val="24"/>
          <w:lang w:val="en-GB"/>
        </w:rPr>
        <w:t xml:space="preserve">79.90 – Other reservation services and related activities; </w:t>
      </w:r>
    </w:p>
    <w:p w14:paraId="6715CBE5" w14:textId="78B1B62C" w:rsidR="00C1547F" w:rsidRPr="00461EC9" w:rsidRDefault="00C1547F" w:rsidP="008A107B">
      <w:pPr>
        <w:pStyle w:val="ListParagraph"/>
        <w:numPr>
          <w:ilvl w:val="0"/>
          <w:numId w:val="75"/>
        </w:numPr>
        <w:ind w:left="851" w:hanging="425"/>
        <w:jc w:val="both"/>
        <w:rPr>
          <w:rFonts w:ascii="Times New Roman" w:hAnsi="Times New Roman" w:cs="Times New Roman"/>
          <w:sz w:val="24"/>
          <w:szCs w:val="24"/>
          <w:lang w:val="en-GB"/>
        </w:rPr>
      </w:pPr>
      <w:r w:rsidRPr="00461EC9">
        <w:rPr>
          <w:rFonts w:ascii="Times New Roman" w:hAnsi="Times New Roman" w:cs="Times New Roman"/>
          <w:sz w:val="24"/>
          <w:szCs w:val="24"/>
          <w:lang w:val="en-GB"/>
        </w:rPr>
        <w:t>91.04 – Activities of botanical and zoological gardens and nature reserves;</w:t>
      </w:r>
    </w:p>
    <w:p w14:paraId="67C36AF3" w14:textId="77777777" w:rsidR="008A107B" w:rsidRPr="00461EC9" w:rsidRDefault="0000110C" w:rsidP="008A107B">
      <w:pPr>
        <w:pStyle w:val="ListParagraph"/>
        <w:numPr>
          <w:ilvl w:val="0"/>
          <w:numId w:val="75"/>
        </w:numPr>
        <w:ind w:left="851" w:hanging="425"/>
        <w:jc w:val="both"/>
        <w:rPr>
          <w:rFonts w:ascii="Times New Roman" w:hAnsi="Times New Roman" w:cs="Times New Roman"/>
          <w:sz w:val="24"/>
          <w:szCs w:val="24"/>
          <w:lang w:val="en-GB"/>
        </w:rPr>
      </w:pPr>
      <w:r w:rsidRPr="00461EC9">
        <w:rPr>
          <w:rFonts w:ascii="Times New Roman" w:hAnsi="Times New Roman" w:cs="Times New Roman"/>
          <w:sz w:val="24"/>
          <w:szCs w:val="24"/>
          <w:lang w:val="en-GB"/>
        </w:rPr>
        <w:t xml:space="preserve">93.19 – Other sporting activities; </w:t>
      </w:r>
    </w:p>
    <w:p w14:paraId="1513F59D" w14:textId="77777777" w:rsidR="008A107B" w:rsidRPr="00461EC9" w:rsidRDefault="008A107B" w:rsidP="008A107B">
      <w:pPr>
        <w:pStyle w:val="ListParagraph"/>
        <w:numPr>
          <w:ilvl w:val="0"/>
          <w:numId w:val="75"/>
        </w:numPr>
        <w:ind w:left="851" w:hanging="425"/>
        <w:jc w:val="both"/>
        <w:rPr>
          <w:rFonts w:ascii="Times New Roman" w:hAnsi="Times New Roman" w:cs="Times New Roman"/>
          <w:sz w:val="24"/>
          <w:szCs w:val="24"/>
          <w:lang w:val="en-GB"/>
        </w:rPr>
      </w:pPr>
      <w:r w:rsidRPr="00461EC9">
        <w:rPr>
          <w:rFonts w:ascii="Times New Roman" w:hAnsi="Times New Roman" w:cs="Times New Roman"/>
          <w:sz w:val="24"/>
          <w:szCs w:val="24"/>
          <w:lang w:val="en-GB"/>
        </w:rPr>
        <w:t xml:space="preserve">93.21 – Activities of amusement parks and theme parks; </w:t>
      </w:r>
    </w:p>
    <w:p w14:paraId="0A65AC2F" w14:textId="77777777" w:rsidR="008A107B" w:rsidRPr="00461EC9" w:rsidRDefault="0000110C" w:rsidP="008A107B">
      <w:pPr>
        <w:pStyle w:val="ListParagraph"/>
        <w:numPr>
          <w:ilvl w:val="0"/>
          <w:numId w:val="75"/>
        </w:numPr>
        <w:ind w:left="851" w:hanging="425"/>
        <w:jc w:val="both"/>
        <w:rPr>
          <w:rFonts w:ascii="Times New Roman" w:hAnsi="Times New Roman" w:cs="Times New Roman"/>
          <w:sz w:val="24"/>
          <w:szCs w:val="24"/>
          <w:lang w:val="en-GB"/>
        </w:rPr>
      </w:pPr>
      <w:r w:rsidRPr="00461EC9">
        <w:rPr>
          <w:rFonts w:ascii="Times New Roman" w:hAnsi="Times New Roman" w:cs="Times New Roman"/>
          <w:sz w:val="24"/>
          <w:szCs w:val="24"/>
          <w:lang w:val="en-GB"/>
        </w:rPr>
        <w:t>93.29 – Other recreation and amusement activities;</w:t>
      </w:r>
    </w:p>
    <w:p w14:paraId="1E302998" w14:textId="77777777" w:rsidR="008A107B" w:rsidRPr="00461EC9" w:rsidRDefault="008A107B" w:rsidP="008A107B">
      <w:pPr>
        <w:pStyle w:val="ListParagraph"/>
        <w:numPr>
          <w:ilvl w:val="0"/>
          <w:numId w:val="76"/>
        </w:numPr>
        <w:ind w:left="851" w:hanging="425"/>
        <w:jc w:val="both"/>
        <w:rPr>
          <w:rFonts w:ascii="Times New Roman" w:hAnsi="Times New Roman" w:cs="Times New Roman"/>
          <w:sz w:val="24"/>
          <w:szCs w:val="24"/>
          <w:lang w:val="en-GB"/>
        </w:rPr>
      </w:pPr>
      <w:r w:rsidRPr="00461EC9">
        <w:rPr>
          <w:rFonts w:ascii="Times New Roman" w:hAnsi="Times New Roman" w:cs="Times New Roman"/>
          <w:sz w:val="24"/>
          <w:szCs w:val="24"/>
          <w:lang w:val="en-GB"/>
        </w:rPr>
        <w:t>77.21.01 – Bicycle rental;</w:t>
      </w:r>
    </w:p>
    <w:p w14:paraId="38B877BF" w14:textId="77777777" w:rsidR="008A107B" w:rsidRPr="00461EC9" w:rsidRDefault="008A107B" w:rsidP="008A107B">
      <w:pPr>
        <w:pStyle w:val="ListParagraph"/>
        <w:numPr>
          <w:ilvl w:val="0"/>
          <w:numId w:val="76"/>
        </w:numPr>
        <w:ind w:left="851" w:hanging="425"/>
        <w:jc w:val="both"/>
        <w:rPr>
          <w:rFonts w:ascii="Times New Roman" w:hAnsi="Times New Roman" w:cs="Times New Roman"/>
          <w:sz w:val="24"/>
          <w:szCs w:val="24"/>
          <w:lang w:val="en-GB"/>
        </w:rPr>
      </w:pPr>
      <w:r w:rsidRPr="00461EC9">
        <w:rPr>
          <w:rFonts w:ascii="Times New Roman" w:hAnsi="Times New Roman" w:cs="Times New Roman"/>
          <w:sz w:val="24"/>
          <w:szCs w:val="24"/>
          <w:lang w:val="en-GB"/>
        </w:rPr>
        <w:t xml:space="preserve">77.21.02 – Rental of winter sports equipment; </w:t>
      </w:r>
    </w:p>
    <w:p w14:paraId="17D6B7D3" w14:textId="77777777" w:rsidR="008A107B" w:rsidRPr="00461EC9" w:rsidRDefault="008A107B" w:rsidP="008A107B">
      <w:pPr>
        <w:pStyle w:val="ListParagraph"/>
        <w:numPr>
          <w:ilvl w:val="0"/>
          <w:numId w:val="76"/>
        </w:numPr>
        <w:ind w:left="851" w:hanging="425"/>
        <w:jc w:val="both"/>
        <w:rPr>
          <w:rFonts w:ascii="Times New Roman" w:hAnsi="Times New Roman" w:cs="Times New Roman"/>
          <w:sz w:val="24"/>
          <w:szCs w:val="24"/>
          <w:lang w:val="en-GB"/>
        </w:rPr>
      </w:pPr>
      <w:r w:rsidRPr="00461EC9">
        <w:rPr>
          <w:rFonts w:ascii="Times New Roman" w:hAnsi="Times New Roman" w:cs="Times New Roman"/>
          <w:sz w:val="24"/>
          <w:szCs w:val="24"/>
          <w:lang w:val="en-GB"/>
        </w:rPr>
        <w:t>77.21.09 – Rental of other sports and recreational equipment;</w:t>
      </w:r>
    </w:p>
    <w:p w14:paraId="593BF15E" w14:textId="77777777" w:rsidR="008A107B" w:rsidRPr="00461EC9" w:rsidRDefault="008A107B" w:rsidP="008A107B">
      <w:pPr>
        <w:pStyle w:val="ListParagraph"/>
        <w:numPr>
          <w:ilvl w:val="0"/>
          <w:numId w:val="76"/>
        </w:numPr>
        <w:ind w:left="851" w:hanging="425"/>
        <w:jc w:val="both"/>
        <w:rPr>
          <w:rFonts w:ascii="Times New Roman" w:hAnsi="Times New Roman" w:cs="Times New Roman"/>
          <w:sz w:val="24"/>
          <w:szCs w:val="24"/>
          <w:lang w:val="en-GB"/>
        </w:rPr>
      </w:pPr>
      <w:r w:rsidRPr="00461EC9">
        <w:rPr>
          <w:rFonts w:ascii="Times New Roman" w:hAnsi="Times New Roman" w:cs="Times New Roman"/>
          <w:sz w:val="24"/>
          <w:szCs w:val="24"/>
          <w:lang w:val="en-GB"/>
        </w:rPr>
        <w:t xml:space="preserve">79.12.00 – Tour operator activities; </w:t>
      </w:r>
    </w:p>
    <w:p w14:paraId="387EAB27" w14:textId="2EEB769E" w:rsidR="008A107B" w:rsidRPr="00461EC9" w:rsidRDefault="0000110C" w:rsidP="008A107B">
      <w:pPr>
        <w:pStyle w:val="ListParagraph"/>
        <w:numPr>
          <w:ilvl w:val="0"/>
          <w:numId w:val="76"/>
        </w:numPr>
        <w:ind w:left="851" w:hanging="425"/>
        <w:jc w:val="both"/>
        <w:rPr>
          <w:rFonts w:ascii="Times New Roman" w:hAnsi="Times New Roman" w:cs="Times New Roman"/>
          <w:sz w:val="24"/>
          <w:szCs w:val="24"/>
          <w:lang w:val="en-GB"/>
        </w:rPr>
      </w:pPr>
      <w:r w:rsidRPr="00461EC9">
        <w:rPr>
          <w:rFonts w:ascii="Times New Roman" w:hAnsi="Times New Roman" w:cs="Times New Roman"/>
          <w:sz w:val="24"/>
          <w:szCs w:val="24"/>
          <w:lang w:val="en-GB"/>
        </w:rPr>
        <w:t xml:space="preserve">79.90.02 – Guiding services in natural environments; </w:t>
      </w:r>
    </w:p>
    <w:p w14:paraId="73647B41" w14:textId="77777777" w:rsidR="008A107B" w:rsidRPr="00461EC9" w:rsidRDefault="0000110C" w:rsidP="008A107B">
      <w:pPr>
        <w:pStyle w:val="ListParagraph"/>
        <w:numPr>
          <w:ilvl w:val="0"/>
          <w:numId w:val="76"/>
        </w:numPr>
        <w:ind w:left="851" w:hanging="425"/>
        <w:jc w:val="both"/>
        <w:rPr>
          <w:rFonts w:ascii="Times New Roman" w:hAnsi="Times New Roman" w:cs="Times New Roman"/>
          <w:sz w:val="24"/>
          <w:szCs w:val="24"/>
          <w:lang w:val="en-GB"/>
        </w:rPr>
      </w:pPr>
      <w:r w:rsidRPr="00461EC9">
        <w:rPr>
          <w:rFonts w:ascii="Times New Roman" w:hAnsi="Times New Roman" w:cs="Times New Roman"/>
          <w:sz w:val="24"/>
          <w:szCs w:val="24"/>
          <w:lang w:val="en-GB"/>
        </w:rPr>
        <w:t xml:space="preserve">79.90.03 – Other tourist guiding services; </w:t>
      </w:r>
    </w:p>
    <w:p w14:paraId="7F0C67A4" w14:textId="7FF44F02" w:rsidR="00BD71FD" w:rsidRPr="00461EC9" w:rsidRDefault="00BD71FD" w:rsidP="008A107B">
      <w:pPr>
        <w:pStyle w:val="ListParagraph"/>
        <w:numPr>
          <w:ilvl w:val="0"/>
          <w:numId w:val="76"/>
        </w:numPr>
        <w:ind w:left="851" w:hanging="425"/>
        <w:jc w:val="both"/>
        <w:rPr>
          <w:rFonts w:ascii="Times New Roman" w:hAnsi="Times New Roman" w:cs="Times New Roman"/>
          <w:sz w:val="24"/>
          <w:szCs w:val="24"/>
          <w:lang w:val="en-GB"/>
        </w:rPr>
      </w:pPr>
      <w:r w:rsidRPr="00461EC9">
        <w:rPr>
          <w:rFonts w:ascii="Times New Roman" w:hAnsi="Times New Roman" w:cs="Times New Roman"/>
          <w:sz w:val="24"/>
          <w:szCs w:val="24"/>
          <w:lang w:val="en-GB"/>
        </w:rPr>
        <w:t>91.4 – Activities of botanical gardens, zoological gardens, nature reserves and natural parks;</w:t>
      </w:r>
    </w:p>
    <w:p w14:paraId="361E7003" w14:textId="77777777" w:rsidR="008A107B" w:rsidRPr="00461EC9" w:rsidRDefault="0000110C" w:rsidP="008A107B">
      <w:pPr>
        <w:pStyle w:val="ListParagraph"/>
        <w:numPr>
          <w:ilvl w:val="0"/>
          <w:numId w:val="76"/>
        </w:numPr>
        <w:ind w:left="851" w:hanging="425"/>
        <w:jc w:val="both"/>
        <w:rPr>
          <w:rFonts w:ascii="Times New Roman" w:hAnsi="Times New Roman" w:cs="Times New Roman"/>
          <w:sz w:val="24"/>
          <w:szCs w:val="24"/>
          <w:lang w:val="en-GB"/>
        </w:rPr>
      </w:pPr>
      <w:r w:rsidRPr="00461EC9">
        <w:rPr>
          <w:rFonts w:ascii="Times New Roman" w:hAnsi="Times New Roman" w:cs="Times New Roman"/>
          <w:sz w:val="24"/>
          <w:szCs w:val="24"/>
          <w:lang w:val="en-GB"/>
        </w:rPr>
        <w:lastRenderedPageBreak/>
        <w:t xml:space="preserve">93.19.92 – Activities of mountain guides; </w:t>
      </w:r>
    </w:p>
    <w:p w14:paraId="1C1DC244" w14:textId="77777777" w:rsidR="008A107B" w:rsidRPr="00461EC9" w:rsidRDefault="008A107B" w:rsidP="008A107B">
      <w:pPr>
        <w:pStyle w:val="ListParagraph"/>
        <w:numPr>
          <w:ilvl w:val="0"/>
          <w:numId w:val="76"/>
        </w:numPr>
        <w:ind w:left="851" w:hanging="425"/>
        <w:jc w:val="both"/>
        <w:rPr>
          <w:rFonts w:ascii="Times New Roman" w:hAnsi="Times New Roman" w:cs="Times New Roman"/>
          <w:sz w:val="24"/>
          <w:szCs w:val="24"/>
          <w:lang w:val="en-GB"/>
        </w:rPr>
      </w:pPr>
      <w:r w:rsidRPr="00461EC9">
        <w:rPr>
          <w:rFonts w:ascii="Times New Roman" w:hAnsi="Times New Roman" w:cs="Times New Roman"/>
          <w:sz w:val="24"/>
          <w:szCs w:val="24"/>
          <w:lang w:val="en-GB"/>
        </w:rPr>
        <w:t xml:space="preserve">93.19.99 – Other sporting activities </w:t>
      </w:r>
      <w:proofErr w:type="spellStart"/>
      <w:r w:rsidRPr="00461EC9">
        <w:rPr>
          <w:rFonts w:ascii="Times New Roman" w:hAnsi="Times New Roman" w:cs="Times New Roman"/>
          <w:sz w:val="24"/>
          <w:szCs w:val="24"/>
          <w:lang w:val="en-GB"/>
        </w:rPr>
        <w:t>n.e.c.</w:t>
      </w:r>
      <w:proofErr w:type="spellEnd"/>
      <w:r w:rsidRPr="00461EC9">
        <w:rPr>
          <w:rFonts w:ascii="Times New Roman" w:hAnsi="Times New Roman" w:cs="Times New Roman"/>
          <w:sz w:val="24"/>
          <w:szCs w:val="24"/>
          <w:lang w:val="en-GB"/>
        </w:rPr>
        <w:t xml:space="preserve">; </w:t>
      </w:r>
    </w:p>
    <w:p w14:paraId="3CB25D6F" w14:textId="77777777" w:rsidR="008A107B" w:rsidRPr="00461EC9" w:rsidRDefault="008A107B" w:rsidP="008A107B">
      <w:pPr>
        <w:pStyle w:val="ListParagraph"/>
        <w:numPr>
          <w:ilvl w:val="0"/>
          <w:numId w:val="76"/>
        </w:numPr>
        <w:ind w:left="851" w:hanging="425"/>
        <w:jc w:val="both"/>
        <w:rPr>
          <w:rFonts w:ascii="Times New Roman" w:hAnsi="Times New Roman" w:cs="Times New Roman"/>
          <w:sz w:val="24"/>
          <w:szCs w:val="24"/>
          <w:lang w:val="en-GB"/>
        </w:rPr>
      </w:pPr>
      <w:r w:rsidRPr="00461EC9">
        <w:rPr>
          <w:rFonts w:ascii="Times New Roman" w:hAnsi="Times New Roman" w:cs="Times New Roman"/>
          <w:sz w:val="24"/>
          <w:szCs w:val="24"/>
          <w:lang w:val="en-GB"/>
        </w:rPr>
        <w:t xml:space="preserve">93.21.01 – Operation of amusement, theme and water parks; </w:t>
      </w:r>
    </w:p>
    <w:p w14:paraId="2A54D4F5" w14:textId="77777777" w:rsidR="008A107B" w:rsidRPr="00461EC9" w:rsidRDefault="0000110C" w:rsidP="008A107B">
      <w:pPr>
        <w:pStyle w:val="ListParagraph"/>
        <w:numPr>
          <w:ilvl w:val="0"/>
          <w:numId w:val="76"/>
        </w:numPr>
        <w:ind w:left="851" w:hanging="425"/>
        <w:jc w:val="both"/>
        <w:rPr>
          <w:rFonts w:ascii="Times New Roman" w:hAnsi="Times New Roman" w:cs="Times New Roman"/>
          <w:sz w:val="24"/>
          <w:szCs w:val="24"/>
          <w:lang w:val="en-GB"/>
        </w:rPr>
      </w:pPr>
      <w:r w:rsidRPr="00461EC9">
        <w:rPr>
          <w:rFonts w:ascii="Times New Roman" w:hAnsi="Times New Roman" w:cs="Times New Roman"/>
          <w:sz w:val="24"/>
          <w:szCs w:val="24"/>
          <w:lang w:val="en-GB"/>
        </w:rPr>
        <w:t xml:space="preserve">93.29.99 – Other miscellaneous recreation and amusement activities </w:t>
      </w:r>
      <w:proofErr w:type="spellStart"/>
      <w:r w:rsidRPr="00461EC9">
        <w:rPr>
          <w:rFonts w:ascii="Times New Roman" w:hAnsi="Times New Roman" w:cs="Times New Roman"/>
          <w:sz w:val="24"/>
          <w:szCs w:val="24"/>
          <w:lang w:val="en-GB"/>
        </w:rPr>
        <w:t>n.e.c.</w:t>
      </w:r>
      <w:proofErr w:type="spellEnd"/>
      <w:r w:rsidRPr="00461EC9">
        <w:rPr>
          <w:rFonts w:ascii="Times New Roman" w:hAnsi="Times New Roman" w:cs="Times New Roman"/>
          <w:sz w:val="24"/>
          <w:szCs w:val="24"/>
          <w:lang w:val="en-GB"/>
        </w:rPr>
        <w:t xml:space="preserve">; </w:t>
      </w:r>
    </w:p>
    <w:p w14:paraId="00068A0C" w14:textId="564AF577" w:rsidR="0000110C" w:rsidRPr="00461EC9" w:rsidRDefault="008A107B" w:rsidP="00747BB5">
      <w:pPr>
        <w:pStyle w:val="ListParagraph"/>
        <w:numPr>
          <w:ilvl w:val="0"/>
          <w:numId w:val="76"/>
        </w:numPr>
        <w:ind w:left="851" w:hanging="425"/>
        <w:jc w:val="both"/>
        <w:rPr>
          <w:rFonts w:ascii="Times New Roman" w:hAnsi="Times New Roman" w:cs="Times New Roman"/>
          <w:sz w:val="24"/>
          <w:szCs w:val="24"/>
          <w:lang w:val="en-GB"/>
        </w:rPr>
      </w:pPr>
      <w:r w:rsidRPr="00461EC9">
        <w:rPr>
          <w:rFonts w:ascii="Times New Roman" w:hAnsi="Times New Roman" w:cs="Times New Roman"/>
          <w:sz w:val="24"/>
          <w:szCs w:val="24"/>
          <w:lang w:val="en-GB"/>
        </w:rPr>
        <w:t>Other equivalent codes or economic activities that are in any case consistent with Adventure Tourism.</w:t>
      </w:r>
    </w:p>
    <w:p w14:paraId="0201D748" w14:textId="4B0FA3D5" w:rsidR="00503DDB" w:rsidRPr="00461EC9" w:rsidRDefault="00503DDB" w:rsidP="00503DDB">
      <w:pPr>
        <w:pStyle w:val="ListParagraph"/>
        <w:numPr>
          <w:ilvl w:val="0"/>
          <w:numId w:val="23"/>
        </w:numPr>
        <w:spacing w:after="80" w:line="276" w:lineRule="auto"/>
        <w:jc w:val="both"/>
        <w:rPr>
          <w:rFonts w:ascii="Times New Roman" w:hAnsi="Times New Roman" w:cs="Times New Roman"/>
          <w:sz w:val="24"/>
          <w:szCs w:val="24"/>
          <w:lang w:val="en-GB"/>
        </w:rPr>
      </w:pPr>
      <w:r w:rsidRPr="00461EC9">
        <w:rPr>
          <w:rFonts w:ascii="Times New Roman" w:eastAsia="Open Sans" w:hAnsi="Times New Roman" w:cs="Times New Roman"/>
          <w:sz w:val="24"/>
          <w:szCs w:val="24"/>
          <w:lang w:val="en-GB"/>
        </w:rPr>
        <w:t>Each enterprise may submit only one application under the Notice;</w:t>
      </w:r>
    </w:p>
    <w:p w14:paraId="17E329E8" w14:textId="362DB19F" w:rsidR="00FB52DB" w:rsidRPr="00461EC9" w:rsidRDefault="00FB52DB" w:rsidP="00FB52DB">
      <w:pPr>
        <w:pStyle w:val="ListParagraph"/>
        <w:numPr>
          <w:ilvl w:val="0"/>
          <w:numId w:val="23"/>
        </w:numPr>
        <w:spacing w:after="40" w:line="276" w:lineRule="auto"/>
        <w:jc w:val="both"/>
        <w:rPr>
          <w:rFonts w:ascii="Times New Roman" w:hAnsi="Times New Roman" w:cs="Times New Roman"/>
          <w:sz w:val="24"/>
          <w:szCs w:val="24"/>
          <w:lang w:val="en-GB"/>
        </w:rPr>
      </w:pPr>
      <w:r w:rsidRPr="00461EC9">
        <w:rPr>
          <w:rFonts w:ascii="Times New Roman" w:hAnsi="Times New Roman" w:cs="Times New Roman"/>
          <w:sz w:val="24"/>
          <w:szCs w:val="24"/>
          <w:lang w:val="en-GB"/>
        </w:rPr>
        <w:t xml:space="preserve">The </w:t>
      </w:r>
      <w:r w:rsidRPr="00461EC9">
        <w:rPr>
          <w:rFonts w:ascii="Times New Roman" w:eastAsia="Open Sans" w:hAnsi="Times New Roman" w:cs="Times New Roman"/>
          <w:sz w:val="24"/>
          <w:szCs w:val="24"/>
          <w:lang w:val="en-GB"/>
        </w:rPr>
        <w:t xml:space="preserve">Applicant must be established in </w:t>
      </w:r>
      <w:r w:rsidR="00A75793" w:rsidRPr="00461EC9">
        <w:rPr>
          <w:rFonts w:ascii="Times New Roman" w:eastAsia="Open Sans" w:hAnsi="Times New Roman" w:cs="Times New Roman"/>
          <w:sz w:val="24"/>
          <w:szCs w:val="24"/>
          <w:lang w:val="en-GB"/>
        </w:rPr>
        <w:t xml:space="preserve">2025/2026 </w:t>
      </w:r>
      <w:r w:rsidR="00820D86" w:rsidRPr="00461EC9">
        <w:rPr>
          <w:rFonts w:ascii="Times New Roman" w:eastAsia="Open Sans" w:hAnsi="Times New Roman" w:cs="Times New Roman"/>
          <w:sz w:val="24"/>
          <w:szCs w:val="24"/>
          <w:lang w:val="en-GB"/>
        </w:rPr>
        <w:t>in</w:t>
      </w:r>
      <w:r w:rsidR="00A75793" w:rsidRPr="00461EC9">
        <w:rPr>
          <w:rFonts w:ascii="Times New Roman" w:eastAsia="Open Sans" w:hAnsi="Times New Roman" w:cs="Times New Roman"/>
          <w:sz w:val="24"/>
          <w:szCs w:val="24"/>
          <w:lang w:val="en-GB"/>
        </w:rPr>
        <w:t xml:space="preserve"> the hole administrative </w:t>
      </w:r>
      <w:r w:rsidR="00820D86" w:rsidRPr="00461EC9">
        <w:rPr>
          <w:rFonts w:ascii="Times New Roman" w:eastAsia="Open Sans" w:hAnsi="Times New Roman" w:cs="Times New Roman"/>
          <w:sz w:val="24"/>
          <w:szCs w:val="24"/>
          <w:lang w:val="en-GB"/>
        </w:rPr>
        <w:t xml:space="preserve">centres related to </w:t>
      </w:r>
      <w:r w:rsidR="00820D86" w:rsidRPr="00461EC9">
        <w:rPr>
          <w:rFonts w:ascii="Times New Roman" w:eastAsia="Roboto-Regular" w:hAnsi="Times New Roman" w:cs="Times New Roman"/>
          <w:sz w:val="24"/>
          <w:szCs w:val="24"/>
          <w:lang w:val="en-US"/>
        </w:rPr>
        <w:t>National parks and protected areas</w:t>
      </w:r>
      <w:r w:rsidRPr="00461EC9">
        <w:rPr>
          <w:rFonts w:ascii="Times New Roman" w:eastAsia="Open Sans" w:hAnsi="Times New Roman" w:cs="Times New Roman"/>
          <w:sz w:val="24"/>
          <w:szCs w:val="24"/>
          <w:lang w:val="en-GB"/>
        </w:rPr>
        <w:t xml:space="preserve"> </w:t>
      </w:r>
    </w:p>
    <w:p w14:paraId="6C22EEB7" w14:textId="1DCE8C25" w:rsidR="007079D5" w:rsidRPr="00461EC9" w:rsidRDefault="007079D5" w:rsidP="00FB52DB">
      <w:pPr>
        <w:pStyle w:val="ListParagraph"/>
        <w:numPr>
          <w:ilvl w:val="0"/>
          <w:numId w:val="23"/>
        </w:numPr>
        <w:spacing w:after="40" w:line="276" w:lineRule="auto"/>
        <w:jc w:val="both"/>
        <w:rPr>
          <w:rFonts w:ascii="Times New Roman" w:hAnsi="Times New Roman" w:cs="Times New Roman"/>
          <w:sz w:val="24"/>
          <w:szCs w:val="24"/>
          <w:lang w:val="en-GB"/>
        </w:rPr>
      </w:pPr>
      <w:r w:rsidRPr="00461EC9">
        <w:rPr>
          <w:rFonts w:ascii="Times New Roman" w:eastAsia="Open Sans" w:hAnsi="Times New Roman" w:cs="Times New Roman"/>
          <w:sz w:val="24"/>
          <w:szCs w:val="24"/>
          <w:lang w:val="en-GB"/>
        </w:rPr>
        <w:t>Each applicant enterprise must cumulatively meet the following requirements:</w:t>
      </w:r>
    </w:p>
    <w:p w14:paraId="4E7A9D50" w14:textId="40CB81F1" w:rsidR="007079D5" w:rsidRPr="00461EC9" w:rsidRDefault="007079D5" w:rsidP="00C52F0F">
      <w:pPr>
        <w:spacing w:after="80" w:line="276" w:lineRule="auto"/>
        <w:ind w:left="634" w:hanging="317"/>
        <w:jc w:val="both"/>
        <w:rPr>
          <w:rFonts w:ascii="Times New Roman" w:eastAsia="Open Sans" w:hAnsi="Times New Roman" w:cs="Times New Roman"/>
          <w:sz w:val="24"/>
          <w:szCs w:val="24"/>
          <w:lang w:val="en-GB"/>
        </w:rPr>
      </w:pPr>
      <w:r w:rsidRPr="00461EC9">
        <w:rPr>
          <w:rFonts w:ascii="Times New Roman" w:eastAsia="Open Sans" w:hAnsi="Times New Roman" w:cs="Times New Roman"/>
          <w:b/>
          <w:sz w:val="24"/>
          <w:szCs w:val="24"/>
          <w:lang w:val="en-GB"/>
        </w:rPr>
        <w:t>a) Formal registration and sectoral activity</w:t>
      </w:r>
    </w:p>
    <w:p w14:paraId="28400B77" w14:textId="223AEF20" w:rsidR="00CC74F5" w:rsidRPr="00461EC9" w:rsidRDefault="00CC74F5" w:rsidP="001D67B3">
      <w:pPr>
        <w:pStyle w:val="ListParagraph"/>
        <w:numPr>
          <w:ilvl w:val="0"/>
          <w:numId w:val="26"/>
        </w:numPr>
        <w:spacing w:after="80" w:line="276" w:lineRule="auto"/>
        <w:jc w:val="both"/>
        <w:rPr>
          <w:rFonts w:ascii="Times New Roman" w:hAnsi="Times New Roman" w:cs="Times New Roman"/>
          <w:sz w:val="24"/>
          <w:szCs w:val="24"/>
          <w:lang w:val="en-GB"/>
        </w:rPr>
      </w:pPr>
      <w:r w:rsidRPr="00461EC9">
        <w:rPr>
          <w:rFonts w:ascii="Times New Roman" w:eastAsia="Open Sans" w:hAnsi="Times New Roman" w:cs="Times New Roman"/>
          <w:sz w:val="24"/>
          <w:szCs w:val="24"/>
          <w:lang w:val="en-GB"/>
        </w:rPr>
        <w:t xml:space="preserve">Albania – registration with the National Business </w:t>
      </w:r>
      <w:proofErr w:type="spellStart"/>
      <w:r w:rsidRPr="00461EC9">
        <w:rPr>
          <w:rFonts w:ascii="Times New Roman" w:eastAsia="Open Sans" w:hAnsi="Times New Roman" w:cs="Times New Roman"/>
          <w:sz w:val="24"/>
          <w:szCs w:val="24"/>
          <w:lang w:val="en-GB"/>
        </w:rPr>
        <w:t>Center</w:t>
      </w:r>
      <w:proofErr w:type="spellEnd"/>
      <w:r w:rsidRPr="00461EC9">
        <w:rPr>
          <w:rFonts w:ascii="Times New Roman" w:eastAsia="Open Sans" w:hAnsi="Times New Roman" w:cs="Times New Roman"/>
          <w:sz w:val="24"/>
          <w:szCs w:val="24"/>
          <w:lang w:val="en-GB"/>
        </w:rPr>
        <w:t xml:space="preserve"> (</w:t>
      </w:r>
      <w:proofErr w:type="spellStart"/>
      <w:r w:rsidRPr="00461EC9">
        <w:rPr>
          <w:rFonts w:ascii="Times New Roman" w:eastAsia="Open Sans" w:hAnsi="Times New Roman" w:cs="Times New Roman"/>
          <w:sz w:val="24"/>
          <w:szCs w:val="24"/>
          <w:lang w:val="en-GB"/>
        </w:rPr>
        <w:t>Qendra</w:t>
      </w:r>
      <w:proofErr w:type="spellEnd"/>
      <w:r w:rsidRPr="00461EC9">
        <w:rPr>
          <w:rFonts w:ascii="Times New Roman" w:eastAsia="Open Sans" w:hAnsi="Times New Roman" w:cs="Times New Roman"/>
          <w:sz w:val="24"/>
          <w:szCs w:val="24"/>
          <w:lang w:val="en-GB"/>
        </w:rPr>
        <w:t xml:space="preserve"> </w:t>
      </w:r>
      <w:proofErr w:type="spellStart"/>
      <w:r w:rsidRPr="00461EC9">
        <w:rPr>
          <w:rFonts w:ascii="Times New Roman" w:eastAsia="Open Sans" w:hAnsi="Times New Roman" w:cs="Times New Roman"/>
          <w:sz w:val="24"/>
          <w:szCs w:val="24"/>
          <w:lang w:val="en-GB"/>
        </w:rPr>
        <w:t>Kombëtare</w:t>
      </w:r>
      <w:proofErr w:type="spellEnd"/>
      <w:r w:rsidRPr="00461EC9">
        <w:rPr>
          <w:rFonts w:ascii="Times New Roman" w:eastAsia="Open Sans" w:hAnsi="Times New Roman" w:cs="Times New Roman"/>
          <w:sz w:val="24"/>
          <w:szCs w:val="24"/>
          <w:lang w:val="en-GB"/>
        </w:rPr>
        <w:t xml:space="preserve"> e </w:t>
      </w:r>
      <w:proofErr w:type="spellStart"/>
      <w:r w:rsidRPr="00461EC9">
        <w:rPr>
          <w:rFonts w:ascii="Times New Roman" w:eastAsia="Open Sans" w:hAnsi="Times New Roman" w:cs="Times New Roman"/>
          <w:sz w:val="24"/>
          <w:szCs w:val="24"/>
          <w:lang w:val="en-GB"/>
        </w:rPr>
        <w:t>Biznesit</w:t>
      </w:r>
      <w:proofErr w:type="spellEnd"/>
      <w:r w:rsidRPr="00461EC9">
        <w:rPr>
          <w:rFonts w:ascii="Times New Roman" w:eastAsia="Open Sans" w:hAnsi="Times New Roman" w:cs="Times New Roman"/>
          <w:sz w:val="24"/>
          <w:szCs w:val="24"/>
          <w:lang w:val="en-GB"/>
        </w:rPr>
        <w:t xml:space="preserve"> – QKB);</w:t>
      </w:r>
    </w:p>
    <w:p w14:paraId="27DC6441" w14:textId="77777777" w:rsidR="006534EB" w:rsidRPr="00461EC9" w:rsidRDefault="006534EB" w:rsidP="001D67B3">
      <w:pPr>
        <w:spacing w:line="276" w:lineRule="auto"/>
        <w:ind w:left="284"/>
        <w:jc w:val="both"/>
        <w:rPr>
          <w:rFonts w:ascii="Times New Roman" w:hAnsi="Times New Roman" w:cs="Times New Roman"/>
          <w:sz w:val="24"/>
          <w:szCs w:val="24"/>
          <w:u w:val="single"/>
          <w:lang w:val="en-GB"/>
        </w:rPr>
      </w:pPr>
      <w:r w:rsidRPr="00461EC9">
        <w:rPr>
          <w:rFonts w:ascii="Times New Roman" w:hAnsi="Times New Roman" w:cs="Times New Roman"/>
          <w:sz w:val="24"/>
          <w:szCs w:val="24"/>
          <w:u w:val="single"/>
          <w:lang w:val="en-GB"/>
        </w:rPr>
        <w:t>Registration in the competent business register must certify the conduct of an economic activity consistent with paragraph 2 above.</w:t>
      </w:r>
    </w:p>
    <w:p w14:paraId="5055E3AE" w14:textId="186CFAC0" w:rsidR="00052966" w:rsidRPr="00461EC9" w:rsidRDefault="00052966" w:rsidP="001D67B3">
      <w:pPr>
        <w:spacing w:line="276" w:lineRule="auto"/>
        <w:ind w:left="284"/>
        <w:jc w:val="both"/>
        <w:rPr>
          <w:rFonts w:ascii="Times New Roman" w:hAnsi="Times New Roman" w:cs="Times New Roman"/>
          <w:sz w:val="24"/>
          <w:szCs w:val="24"/>
          <w:lang w:val="en-GB"/>
        </w:rPr>
      </w:pPr>
      <w:r w:rsidRPr="00461EC9">
        <w:rPr>
          <w:rFonts w:ascii="Times New Roman" w:hAnsi="Times New Roman" w:cs="Times New Roman"/>
          <w:sz w:val="24"/>
          <w:szCs w:val="24"/>
          <w:lang w:val="en-GB"/>
        </w:rPr>
        <w:t>Where required by the applicable legislation in relation to the proposed activities, the Applicant must hold the licences, authorisations, insurance coverage and professional qualifications necessary to lawfully carry out the activities.</w:t>
      </w:r>
    </w:p>
    <w:p w14:paraId="4E82FD1F" w14:textId="29878DC1" w:rsidR="00192A51" w:rsidRPr="00461EC9" w:rsidRDefault="001D67B3" w:rsidP="001D67B3">
      <w:pPr>
        <w:spacing w:line="276" w:lineRule="auto"/>
        <w:ind w:left="284"/>
        <w:jc w:val="both"/>
        <w:rPr>
          <w:rFonts w:ascii="Times New Roman" w:eastAsia="Open Sans" w:hAnsi="Times New Roman" w:cs="Times New Roman"/>
          <w:sz w:val="24"/>
          <w:szCs w:val="24"/>
          <w:lang w:val="en-GB"/>
        </w:rPr>
      </w:pPr>
      <w:r w:rsidRPr="00461EC9">
        <w:rPr>
          <w:rFonts w:ascii="Times New Roman" w:hAnsi="Times New Roman" w:cs="Times New Roman"/>
          <w:sz w:val="24"/>
          <w:szCs w:val="24"/>
          <w:lang w:val="en-GB"/>
        </w:rPr>
        <w:t>Registration in the indicated registers must be valid and in good standing at the time the application is submitted and must remain so until the date of final payment of the grant</w:t>
      </w:r>
      <w:r w:rsidR="00CC74F5" w:rsidRPr="00461EC9">
        <w:rPr>
          <w:rFonts w:ascii="Times New Roman" w:eastAsia="Open Sans" w:hAnsi="Times New Roman" w:cs="Times New Roman"/>
          <w:sz w:val="24"/>
          <w:szCs w:val="24"/>
          <w:lang w:val="en-GB"/>
        </w:rPr>
        <w:t>.</w:t>
      </w:r>
    </w:p>
    <w:p w14:paraId="02AB49A2" w14:textId="7E583A53" w:rsidR="001D67B3" w:rsidRPr="00461EC9" w:rsidRDefault="007079D5" w:rsidP="001D67B3">
      <w:pPr>
        <w:spacing w:after="0" w:line="276" w:lineRule="auto"/>
        <w:ind w:left="317"/>
        <w:jc w:val="both"/>
        <w:rPr>
          <w:rFonts w:ascii="Times New Roman" w:eastAsia="Times New Roman" w:hAnsi="Times New Roman" w:cs="Times New Roman"/>
          <w:color w:val="000000"/>
          <w:sz w:val="24"/>
          <w:szCs w:val="24"/>
          <w:lang w:val="en-GB" w:eastAsia="it-IT"/>
        </w:rPr>
      </w:pPr>
      <w:r w:rsidRPr="00461EC9">
        <w:rPr>
          <w:rFonts w:ascii="Times New Roman" w:eastAsia="Times New Roman" w:hAnsi="Times New Roman" w:cs="Times New Roman"/>
          <w:b/>
          <w:bCs/>
          <w:color w:val="181818"/>
          <w:sz w:val="24"/>
          <w:szCs w:val="24"/>
          <w:lang w:val="en-GB" w:eastAsia="it-IT"/>
        </w:rPr>
        <w:t>b)</w:t>
      </w:r>
      <w:r w:rsidR="001D67B3" w:rsidRPr="00461EC9">
        <w:rPr>
          <w:rFonts w:ascii="Times New Roman" w:eastAsiaTheme="minorHAnsi" w:hAnsi="Times New Roman" w:cs="Times New Roman"/>
          <w:b/>
          <w:bCs/>
          <w:sz w:val="24"/>
          <w:szCs w:val="24"/>
          <w:lang w:val="en-GB"/>
        </w:rPr>
        <w:t xml:space="preserve"> </w:t>
      </w:r>
      <w:proofErr w:type="gramStart"/>
      <w:r w:rsidR="001D67B3" w:rsidRPr="00461EC9">
        <w:rPr>
          <w:rFonts w:ascii="Times New Roman" w:eastAsiaTheme="minorHAnsi" w:hAnsi="Times New Roman" w:cs="Times New Roman"/>
          <w:b/>
          <w:bCs/>
          <w:sz w:val="24"/>
          <w:szCs w:val="24"/>
          <w:lang w:val="en-GB"/>
        </w:rPr>
        <w:t>Financial</w:t>
      </w:r>
      <w:proofErr w:type="gramEnd"/>
      <w:r w:rsidR="001D67B3" w:rsidRPr="00461EC9">
        <w:rPr>
          <w:rFonts w:ascii="Times New Roman" w:eastAsiaTheme="minorHAnsi" w:hAnsi="Times New Roman" w:cs="Times New Roman"/>
          <w:b/>
          <w:bCs/>
          <w:sz w:val="24"/>
          <w:szCs w:val="24"/>
          <w:lang w:val="en-GB"/>
        </w:rPr>
        <w:t xml:space="preserve"> soundness and absence of insolvency proceedings</w:t>
      </w:r>
      <w:r w:rsidR="001D67B3" w:rsidRPr="00461EC9">
        <w:rPr>
          <w:rFonts w:ascii="Times New Roman" w:eastAsia="Times New Roman" w:hAnsi="Times New Roman" w:cs="Times New Roman"/>
          <w:color w:val="000000"/>
          <w:sz w:val="24"/>
          <w:szCs w:val="24"/>
          <w:lang w:val="en-GB" w:eastAsia="it-IT"/>
        </w:rPr>
        <w:t xml:space="preserve"> </w:t>
      </w:r>
    </w:p>
    <w:p w14:paraId="28B19065" w14:textId="75225BC7" w:rsidR="007079D5" w:rsidRPr="00461EC9" w:rsidRDefault="007079D5" w:rsidP="001D67B3">
      <w:pPr>
        <w:spacing w:after="0" w:line="276" w:lineRule="auto"/>
        <w:ind w:left="317"/>
        <w:jc w:val="both"/>
        <w:rPr>
          <w:rFonts w:ascii="Times New Roman" w:eastAsia="Times New Roman" w:hAnsi="Times New Roman" w:cs="Times New Roman"/>
          <w:color w:val="000000"/>
          <w:sz w:val="24"/>
          <w:szCs w:val="24"/>
          <w:lang w:val="en-GB" w:eastAsia="it-IT"/>
        </w:rPr>
      </w:pPr>
      <w:r w:rsidRPr="00461EC9">
        <w:rPr>
          <w:rFonts w:ascii="Times New Roman" w:eastAsia="Times New Roman" w:hAnsi="Times New Roman" w:cs="Times New Roman"/>
          <w:color w:val="000000"/>
          <w:sz w:val="24"/>
          <w:szCs w:val="24"/>
          <w:lang w:val="en-GB" w:eastAsia="it-IT"/>
        </w:rPr>
        <w:t>Each enterprise must not be:</w:t>
      </w:r>
    </w:p>
    <w:p w14:paraId="01313F93" w14:textId="7254FE6A" w:rsidR="007079D5" w:rsidRPr="00461EC9" w:rsidRDefault="007079D5" w:rsidP="000A74C4">
      <w:pPr>
        <w:pStyle w:val="ListParagraph"/>
        <w:numPr>
          <w:ilvl w:val="0"/>
          <w:numId w:val="27"/>
        </w:numPr>
        <w:spacing w:after="0" w:line="276" w:lineRule="auto"/>
        <w:jc w:val="both"/>
        <w:rPr>
          <w:rFonts w:ascii="Times New Roman" w:eastAsia="Times New Roman" w:hAnsi="Times New Roman" w:cs="Times New Roman"/>
          <w:color w:val="000000"/>
          <w:sz w:val="24"/>
          <w:szCs w:val="24"/>
          <w:lang w:val="en-GB" w:eastAsia="it-IT"/>
        </w:rPr>
      </w:pPr>
      <w:r w:rsidRPr="00461EC9">
        <w:rPr>
          <w:rFonts w:ascii="Times New Roman" w:eastAsia="Times New Roman" w:hAnsi="Times New Roman" w:cs="Times New Roman"/>
          <w:color w:val="000000"/>
          <w:sz w:val="24"/>
          <w:szCs w:val="24"/>
          <w:lang w:val="en-GB" w:eastAsia="it-IT"/>
        </w:rPr>
        <w:t>an undertaking in difficulty, according to the EU definition (Article 2(1), point 18 of Commission Regulation (EU) No 651/2014 – General Block Exemption Regulation);</w:t>
      </w:r>
    </w:p>
    <w:p w14:paraId="7201FA76" w14:textId="3CD959F0" w:rsidR="007079D5" w:rsidRPr="00461EC9" w:rsidRDefault="007079D5" w:rsidP="000A74C4">
      <w:pPr>
        <w:pStyle w:val="ListParagraph"/>
        <w:numPr>
          <w:ilvl w:val="0"/>
          <w:numId w:val="27"/>
        </w:numPr>
        <w:spacing w:after="0" w:line="276" w:lineRule="auto"/>
        <w:jc w:val="both"/>
        <w:rPr>
          <w:rFonts w:ascii="Times New Roman" w:eastAsia="Times New Roman" w:hAnsi="Times New Roman" w:cs="Times New Roman"/>
          <w:color w:val="000000"/>
          <w:sz w:val="24"/>
          <w:szCs w:val="24"/>
          <w:lang w:val="en-GB" w:eastAsia="it-IT"/>
        </w:rPr>
      </w:pPr>
      <w:r w:rsidRPr="00461EC9">
        <w:rPr>
          <w:rFonts w:ascii="Times New Roman" w:eastAsia="Times New Roman" w:hAnsi="Times New Roman" w:cs="Times New Roman"/>
          <w:color w:val="000000"/>
          <w:sz w:val="24"/>
          <w:szCs w:val="24"/>
          <w:lang w:val="en-GB" w:eastAsia="it-IT"/>
        </w:rPr>
        <w:t xml:space="preserve">subject to insolvency proceedings such as judicial liquidation, compulsory administrative liquidation, composition with creditors without business continuity or other equivalent proceedings provided for under the applicable legislation </w:t>
      </w:r>
      <w:r w:rsidR="00820D86" w:rsidRPr="00461EC9">
        <w:rPr>
          <w:rFonts w:ascii="Times New Roman" w:eastAsia="Times New Roman" w:hAnsi="Times New Roman" w:cs="Times New Roman"/>
          <w:color w:val="000000"/>
          <w:sz w:val="24"/>
          <w:szCs w:val="24"/>
          <w:lang w:val="en-GB" w:eastAsia="it-IT"/>
        </w:rPr>
        <w:t>in the country</w:t>
      </w:r>
      <w:r w:rsidRPr="00461EC9">
        <w:rPr>
          <w:rFonts w:ascii="Times New Roman" w:eastAsia="Times New Roman" w:hAnsi="Times New Roman" w:cs="Times New Roman"/>
          <w:color w:val="000000"/>
          <w:sz w:val="24"/>
          <w:szCs w:val="24"/>
          <w:lang w:val="en-GB" w:eastAsia="it-IT"/>
        </w:rPr>
        <w:t>;</w:t>
      </w:r>
    </w:p>
    <w:p w14:paraId="66437AB2" w14:textId="77777777" w:rsidR="007079D5" w:rsidRPr="00461EC9" w:rsidRDefault="007079D5" w:rsidP="000A74C4">
      <w:pPr>
        <w:pStyle w:val="ListParagraph"/>
        <w:numPr>
          <w:ilvl w:val="0"/>
          <w:numId w:val="27"/>
        </w:numPr>
        <w:spacing w:after="0" w:line="276" w:lineRule="auto"/>
        <w:jc w:val="both"/>
        <w:rPr>
          <w:rFonts w:ascii="Times New Roman" w:eastAsia="Times New Roman" w:hAnsi="Times New Roman" w:cs="Times New Roman"/>
          <w:color w:val="000000"/>
          <w:sz w:val="24"/>
          <w:szCs w:val="24"/>
          <w:lang w:val="en-GB" w:eastAsia="it-IT"/>
        </w:rPr>
      </w:pPr>
      <w:r w:rsidRPr="00461EC9">
        <w:rPr>
          <w:rFonts w:ascii="Times New Roman" w:eastAsia="Times New Roman" w:hAnsi="Times New Roman" w:cs="Times New Roman"/>
          <w:color w:val="000000"/>
          <w:sz w:val="24"/>
          <w:szCs w:val="24"/>
          <w:lang w:val="en-GB" w:eastAsia="it-IT"/>
        </w:rPr>
        <w:t>subject to a composition with creditors without business continuity or to a debt restructuring plan (or equivalent proceedings provided for in Albania and Montenegro);</w:t>
      </w:r>
    </w:p>
    <w:p w14:paraId="37895A3D" w14:textId="17850CA9" w:rsidR="007079D5" w:rsidRPr="00461EC9" w:rsidRDefault="007079D5" w:rsidP="000A74C4">
      <w:pPr>
        <w:pStyle w:val="ListParagraph"/>
        <w:numPr>
          <w:ilvl w:val="0"/>
          <w:numId w:val="27"/>
        </w:numPr>
        <w:spacing w:after="0" w:line="276" w:lineRule="auto"/>
        <w:jc w:val="both"/>
        <w:rPr>
          <w:rFonts w:ascii="Times New Roman" w:eastAsia="Times New Roman" w:hAnsi="Times New Roman" w:cs="Times New Roman"/>
          <w:color w:val="000000"/>
          <w:sz w:val="24"/>
          <w:szCs w:val="24"/>
          <w:lang w:val="en-GB" w:eastAsia="it-IT"/>
        </w:rPr>
      </w:pPr>
      <w:r w:rsidRPr="00461EC9">
        <w:rPr>
          <w:rFonts w:ascii="Times New Roman" w:eastAsia="Times New Roman" w:hAnsi="Times New Roman" w:cs="Times New Roman"/>
          <w:color w:val="000000"/>
          <w:sz w:val="24"/>
          <w:szCs w:val="24"/>
          <w:lang w:val="en-GB" w:eastAsia="it-IT"/>
        </w:rPr>
        <w:t>under voluntary liquidation (or equivalent proceedings provided for in Albania and Montenegro).</w:t>
      </w:r>
    </w:p>
    <w:p w14:paraId="50AAF243" w14:textId="77777777" w:rsidR="007079D5" w:rsidRPr="00461EC9" w:rsidRDefault="007079D5" w:rsidP="00C52F0F">
      <w:pPr>
        <w:spacing w:after="0" w:line="276" w:lineRule="auto"/>
        <w:ind w:left="317"/>
        <w:jc w:val="both"/>
        <w:rPr>
          <w:rFonts w:ascii="Times New Roman" w:eastAsia="Times New Roman" w:hAnsi="Times New Roman" w:cs="Times New Roman"/>
          <w:color w:val="000000"/>
          <w:sz w:val="24"/>
          <w:szCs w:val="24"/>
          <w:lang w:val="en-GB" w:eastAsia="it-IT"/>
        </w:rPr>
      </w:pPr>
    </w:p>
    <w:p w14:paraId="725E043A" w14:textId="72110FFC" w:rsidR="00CE5022" w:rsidRPr="00461EC9" w:rsidRDefault="007079D5" w:rsidP="00C52F0F">
      <w:pPr>
        <w:spacing w:after="0" w:line="276" w:lineRule="auto"/>
        <w:ind w:left="317"/>
        <w:jc w:val="both"/>
        <w:rPr>
          <w:rFonts w:ascii="Times New Roman" w:eastAsia="Times New Roman" w:hAnsi="Times New Roman" w:cs="Times New Roman"/>
          <w:b/>
          <w:bCs/>
          <w:color w:val="000000"/>
          <w:sz w:val="24"/>
          <w:szCs w:val="24"/>
          <w:lang w:val="en-GB" w:eastAsia="it-IT"/>
        </w:rPr>
      </w:pPr>
      <w:r w:rsidRPr="00461EC9">
        <w:rPr>
          <w:rFonts w:ascii="Times New Roman" w:eastAsia="Times New Roman" w:hAnsi="Times New Roman" w:cs="Times New Roman"/>
          <w:b/>
          <w:bCs/>
          <w:color w:val="000000"/>
          <w:sz w:val="24"/>
          <w:szCs w:val="24"/>
          <w:lang w:val="en-GB" w:eastAsia="it-IT"/>
        </w:rPr>
        <w:t>c) Tax and social security compliance</w:t>
      </w:r>
    </w:p>
    <w:p w14:paraId="5C356A3E" w14:textId="31D744C0" w:rsidR="00CE5022" w:rsidRPr="00461EC9" w:rsidRDefault="007079D5" w:rsidP="007F427E">
      <w:pPr>
        <w:spacing w:after="0" w:line="276" w:lineRule="auto"/>
        <w:ind w:left="317"/>
        <w:jc w:val="both"/>
        <w:rPr>
          <w:rFonts w:ascii="Times New Roman" w:eastAsia="Times New Roman" w:hAnsi="Times New Roman" w:cs="Times New Roman"/>
          <w:color w:val="000000"/>
          <w:sz w:val="24"/>
          <w:szCs w:val="24"/>
          <w:lang w:val="en-GB" w:eastAsia="it-IT"/>
        </w:rPr>
      </w:pPr>
      <w:r w:rsidRPr="00461EC9">
        <w:rPr>
          <w:rFonts w:ascii="Times New Roman" w:eastAsia="Times New Roman" w:hAnsi="Times New Roman" w:cs="Times New Roman"/>
          <w:color w:val="000000"/>
          <w:sz w:val="24"/>
          <w:szCs w:val="24"/>
          <w:lang w:val="en-GB" w:eastAsia="it-IT"/>
        </w:rPr>
        <w:t>Each enterprise must be compliant with:</w:t>
      </w:r>
    </w:p>
    <w:p w14:paraId="224636AD" w14:textId="77777777" w:rsidR="00CE5022" w:rsidRPr="00461EC9" w:rsidRDefault="007079D5" w:rsidP="007F427E">
      <w:pPr>
        <w:pStyle w:val="ListParagraph"/>
        <w:numPr>
          <w:ilvl w:val="0"/>
          <w:numId w:val="28"/>
        </w:numPr>
        <w:spacing w:after="0" w:line="276" w:lineRule="auto"/>
        <w:jc w:val="both"/>
        <w:rPr>
          <w:rFonts w:ascii="Times New Roman" w:eastAsia="Times New Roman" w:hAnsi="Times New Roman" w:cs="Times New Roman"/>
          <w:color w:val="000000"/>
          <w:sz w:val="24"/>
          <w:szCs w:val="24"/>
          <w:lang w:val="en-GB" w:eastAsia="it-IT"/>
        </w:rPr>
      </w:pPr>
      <w:r w:rsidRPr="00461EC9">
        <w:rPr>
          <w:rFonts w:ascii="Times New Roman" w:eastAsia="Times New Roman" w:hAnsi="Times New Roman" w:cs="Times New Roman"/>
          <w:color w:val="000000"/>
          <w:sz w:val="24"/>
          <w:szCs w:val="24"/>
          <w:lang w:val="en-GB" w:eastAsia="it-IT"/>
        </w:rPr>
        <w:t>tax obligations (payment of taxes);</w:t>
      </w:r>
    </w:p>
    <w:p w14:paraId="371EF2E7" w14:textId="5CE025EE" w:rsidR="007079D5" w:rsidRPr="00461EC9" w:rsidRDefault="007079D5" w:rsidP="007F427E">
      <w:pPr>
        <w:pStyle w:val="ListParagraph"/>
        <w:numPr>
          <w:ilvl w:val="0"/>
          <w:numId w:val="28"/>
        </w:numPr>
        <w:spacing w:after="0" w:line="276" w:lineRule="auto"/>
        <w:jc w:val="both"/>
        <w:rPr>
          <w:rFonts w:ascii="Times New Roman" w:eastAsia="Times New Roman" w:hAnsi="Times New Roman" w:cs="Times New Roman"/>
          <w:color w:val="000000"/>
          <w:sz w:val="24"/>
          <w:szCs w:val="24"/>
          <w:lang w:val="en-GB" w:eastAsia="it-IT"/>
        </w:rPr>
      </w:pPr>
      <w:r w:rsidRPr="00461EC9">
        <w:rPr>
          <w:rFonts w:ascii="Times New Roman" w:eastAsia="Times New Roman" w:hAnsi="Times New Roman" w:cs="Times New Roman"/>
          <w:color w:val="000000"/>
          <w:sz w:val="24"/>
          <w:szCs w:val="24"/>
          <w:lang w:val="en-GB" w:eastAsia="it-IT"/>
        </w:rPr>
        <w:t>social security contributions and social insurance obligations.</w:t>
      </w:r>
    </w:p>
    <w:p w14:paraId="2850DCB5" w14:textId="77777777" w:rsidR="00CE5022" w:rsidRPr="00461EC9" w:rsidRDefault="00CE5022" w:rsidP="007F427E">
      <w:pPr>
        <w:spacing w:after="0" w:line="276" w:lineRule="auto"/>
        <w:ind w:left="317"/>
        <w:jc w:val="both"/>
        <w:rPr>
          <w:rFonts w:ascii="Times New Roman" w:eastAsia="Times New Roman" w:hAnsi="Times New Roman" w:cs="Times New Roman"/>
          <w:color w:val="000000"/>
          <w:sz w:val="24"/>
          <w:szCs w:val="24"/>
          <w:lang w:val="en-GB" w:eastAsia="it-IT"/>
        </w:rPr>
      </w:pPr>
    </w:p>
    <w:p w14:paraId="395947FB" w14:textId="77777777" w:rsidR="007079D5" w:rsidRPr="00461EC9" w:rsidRDefault="007079D5" w:rsidP="00C52F0F">
      <w:pPr>
        <w:spacing w:after="0" w:line="276" w:lineRule="auto"/>
        <w:ind w:left="317"/>
        <w:jc w:val="both"/>
        <w:rPr>
          <w:rFonts w:ascii="Times New Roman" w:eastAsia="Times New Roman" w:hAnsi="Times New Roman" w:cs="Times New Roman"/>
          <w:b/>
          <w:bCs/>
          <w:color w:val="000000"/>
          <w:sz w:val="24"/>
          <w:szCs w:val="24"/>
          <w:lang w:val="en-GB" w:eastAsia="it-IT"/>
        </w:rPr>
      </w:pPr>
      <w:r w:rsidRPr="00461EC9">
        <w:rPr>
          <w:rFonts w:ascii="Times New Roman" w:eastAsia="Times New Roman" w:hAnsi="Times New Roman" w:cs="Times New Roman"/>
          <w:b/>
          <w:bCs/>
          <w:color w:val="000000"/>
          <w:sz w:val="24"/>
          <w:szCs w:val="24"/>
          <w:lang w:val="en-GB" w:eastAsia="it-IT"/>
        </w:rPr>
        <w:t xml:space="preserve">d) </w:t>
      </w:r>
      <w:proofErr w:type="gramStart"/>
      <w:r w:rsidRPr="00461EC9">
        <w:rPr>
          <w:rFonts w:ascii="Times New Roman" w:eastAsia="Times New Roman" w:hAnsi="Times New Roman" w:cs="Times New Roman"/>
          <w:b/>
          <w:bCs/>
          <w:color w:val="000000"/>
          <w:sz w:val="24"/>
          <w:szCs w:val="24"/>
          <w:lang w:val="en-GB" w:eastAsia="it-IT"/>
        </w:rPr>
        <w:t>Other</w:t>
      </w:r>
      <w:proofErr w:type="gramEnd"/>
      <w:r w:rsidRPr="00461EC9">
        <w:rPr>
          <w:rFonts w:ascii="Times New Roman" w:eastAsia="Times New Roman" w:hAnsi="Times New Roman" w:cs="Times New Roman"/>
          <w:b/>
          <w:bCs/>
          <w:color w:val="000000"/>
          <w:sz w:val="24"/>
          <w:szCs w:val="24"/>
          <w:lang w:val="en-GB" w:eastAsia="it-IT"/>
        </w:rPr>
        <w:t xml:space="preserve"> requirements</w:t>
      </w:r>
    </w:p>
    <w:p w14:paraId="3D24C4B9" w14:textId="42B3DD80" w:rsidR="00CE5022" w:rsidRPr="00461EC9" w:rsidRDefault="007079D5" w:rsidP="007F427E">
      <w:pPr>
        <w:spacing w:after="0" w:line="276" w:lineRule="auto"/>
        <w:ind w:firstLine="317"/>
        <w:jc w:val="both"/>
        <w:rPr>
          <w:rFonts w:ascii="Times New Roman" w:eastAsia="Times New Roman" w:hAnsi="Times New Roman" w:cs="Times New Roman"/>
          <w:color w:val="000000"/>
          <w:sz w:val="24"/>
          <w:szCs w:val="24"/>
          <w:lang w:val="en-GB" w:eastAsia="it-IT"/>
        </w:rPr>
      </w:pPr>
      <w:r w:rsidRPr="00461EC9">
        <w:rPr>
          <w:rFonts w:ascii="Times New Roman" w:eastAsia="Times New Roman" w:hAnsi="Times New Roman" w:cs="Times New Roman"/>
          <w:color w:val="000000"/>
          <w:sz w:val="24"/>
          <w:szCs w:val="24"/>
          <w:lang w:val="en-GB" w:eastAsia="it-IT"/>
        </w:rPr>
        <w:t>Each enterprise must:</w:t>
      </w:r>
    </w:p>
    <w:p w14:paraId="270CE88D" w14:textId="77777777" w:rsidR="00CE5022" w:rsidRPr="00461EC9" w:rsidRDefault="007079D5" w:rsidP="007F427E">
      <w:pPr>
        <w:pStyle w:val="ListParagraph"/>
        <w:numPr>
          <w:ilvl w:val="0"/>
          <w:numId w:val="12"/>
        </w:numPr>
        <w:spacing w:after="0" w:line="276" w:lineRule="auto"/>
        <w:ind w:left="720"/>
        <w:jc w:val="both"/>
        <w:rPr>
          <w:rFonts w:ascii="Times New Roman" w:eastAsia="Times New Roman" w:hAnsi="Times New Roman" w:cs="Times New Roman"/>
          <w:color w:val="000000"/>
          <w:sz w:val="24"/>
          <w:szCs w:val="24"/>
          <w:lang w:val="en-GB" w:eastAsia="it-IT"/>
        </w:rPr>
      </w:pPr>
      <w:r w:rsidRPr="00461EC9">
        <w:rPr>
          <w:rFonts w:ascii="Times New Roman" w:eastAsia="Times New Roman" w:hAnsi="Times New Roman" w:cs="Times New Roman"/>
          <w:color w:val="000000"/>
          <w:sz w:val="24"/>
          <w:szCs w:val="24"/>
          <w:lang w:val="en-GB" w:eastAsia="it-IT"/>
        </w:rPr>
        <w:lastRenderedPageBreak/>
        <w:t>comply with occupational health and safety legislation;</w:t>
      </w:r>
    </w:p>
    <w:p w14:paraId="3FCE0EB7" w14:textId="77777777" w:rsidR="00CE5022" w:rsidRPr="00461EC9" w:rsidRDefault="007079D5" w:rsidP="007F427E">
      <w:pPr>
        <w:pStyle w:val="ListParagraph"/>
        <w:numPr>
          <w:ilvl w:val="0"/>
          <w:numId w:val="12"/>
        </w:numPr>
        <w:spacing w:after="0" w:line="276" w:lineRule="auto"/>
        <w:ind w:left="720"/>
        <w:jc w:val="both"/>
        <w:rPr>
          <w:rFonts w:ascii="Times New Roman" w:eastAsia="Times New Roman" w:hAnsi="Times New Roman" w:cs="Times New Roman"/>
          <w:color w:val="000000"/>
          <w:sz w:val="24"/>
          <w:szCs w:val="24"/>
          <w:lang w:val="en-GB" w:eastAsia="it-IT"/>
        </w:rPr>
      </w:pPr>
      <w:r w:rsidRPr="00461EC9">
        <w:rPr>
          <w:rFonts w:ascii="Times New Roman" w:eastAsia="Times New Roman" w:hAnsi="Times New Roman" w:cs="Times New Roman"/>
          <w:color w:val="000000"/>
          <w:sz w:val="24"/>
          <w:szCs w:val="24"/>
          <w:lang w:val="en-GB" w:eastAsia="it-IT"/>
        </w:rPr>
        <w:t>operate in compliance with national and territorial collective labour agreements and the related social security contribution obligations;</w:t>
      </w:r>
    </w:p>
    <w:p w14:paraId="59BA575F" w14:textId="77777777" w:rsidR="00CE5022" w:rsidRPr="00461EC9" w:rsidRDefault="007079D5" w:rsidP="007F427E">
      <w:pPr>
        <w:pStyle w:val="ListParagraph"/>
        <w:numPr>
          <w:ilvl w:val="0"/>
          <w:numId w:val="12"/>
        </w:numPr>
        <w:spacing w:after="0" w:line="276" w:lineRule="auto"/>
        <w:ind w:left="720"/>
        <w:jc w:val="both"/>
        <w:rPr>
          <w:rFonts w:ascii="Times New Roman" w:eastAsia="Times New Roman" w:hAnsi="Times New Roman" w:cs="Times New Roman"/>
          <w:color w:val="000000"/>
          <w:sz w:val="24"/>
          <w:szCs w:val="24"/>
          <w:lang w:val="en-GB" w:eastAsia="it-IT"/>
        </w:rPr>
      </w:pPr>
      <w:r w:rsidRPr="00461EC9">
        <w:rPr>
          <w:rFonts w:ascii="Times New Roman" w:eastAsia="Times New Roman" w:hAnsi="Times New Roman" w:cs="Times New Roman"/>
          <w:color w:val="000000"/>
          <w:sz w:val="24"/>
          <w:szCs w:val="24"/>
          <w:lang w:val="en-GB" w:eastAsia="it-IT"/>
        </w:rPr>
        <w:t>not be in any condition preventing the granting of aid under applicable anti-mafia legislation;</w:t>
      </w:r>
    </w:p>
    <w:p w14:paraId="18C92A27" w14:textId="77777777" w:rsidR="00CE5022" w:rsidRPr="00461EC9" w:rsidRDefault="007079D5" w:rsidP="007F427E">
      <w:pPr>
        <w:pStyle w:val="ListParagraph"/>
        <w:numPr>
          <w:ilvl w:val="0"/>
          <w:numId w:val="12"/>
        </w:numPr>
        <w:spacing w:after="0" w:line="276" w:lineRule="auto"/>
        <w:ind w:left="720"/>
        <w:jc w:val="both"/>
        <w:rPr>
          <w:rFonts w:ascii="Times New Roman" w:eastAsia="Times New Roman" w:hAnsi="Times New Roman" w:cs="Times New Roman"/>
          <w:color w:val="000000"/>
          <w:sz w:val="24"/>
          <w:szCs w:val="24"/>
          <w:lang w:val="en-GB" w:eastAsia="it-IT"/>
        </w:rPr>
      </w:pPr>
      <w:r w:rsidRPr="00461EC9">
        <w:rPr>
          <w:rFonts w:ascii="Times New Roman" w:eastAsia="Times New Roman" w:hAnsi="Times New Roman" w:cs="Times New Roman"/>
          <w:color w:val="000000"/>
          <w:sz w:val="24"/>
          <w:szCs w:val="24"/>
          <w:lang w:val="en-GB" w:eastAsia="it-IT"/>
        </w:rPr>
        <w:t>not be in a situation of having received and subsequently failed to repay or deposit in a blocked account aid that public administrations are required to recover following a recovery decision;</w:t>
      </w:r>
    </w:p>
    <w:p w14:paraId="4A4F37DB" w14:textId="26A165BF" w:rsidR="007079D5" w:rsidRPr="00461EC9" w:rsidRDefault="007079D5" w:rsidP="007F427E">
      <w:pPr>
        <w:pStyle w:val="ListParagraph"/>
        <w:numPr>
          <w:ilvl w:val="0"/>
          <w:numId w:val="12"/>
        </w:numPr>
        <w:spacing w:after="0" w:line="276" w:lineRule="auto"/>
        <w:ind w:left="720"/>
        <w:jc w:val="both"/>
        <w:rPr>
          <w:rFonts w:ascii="Times New Roman" w:eastAsia="Times New Roman" w:hAnsi="Times New Roman" w:cs="Times New Roman"/>
          <w:color w:val="000000"/>
          <w:sz w:val="24"/>
          <w:szCs w:val="24"/>
          <w:lang w:val="en-GB" w:eastAsia="it-IT"/>
        </w:rPr>
      </w:pPr>
      <w:r w:rsidRPr="00461EC9">
        <w:rPr>
          <w:rFonts w:ascii="Times New Roman" w:eastAsia="Times New Roman" w:hAnsi="Times New Roman" w:cs="Times New Roman"/>
          <w:color w:val="000000"/>
          <w:sz w:val="24"/>
          <w:szCs w:val="24"/>
          <w:lang w:val="en-GB" w:eastAsia="it-IT"/>
        </w:rPr>
        <w:t>not have been subject, in the 6 years preceding the date of notification of admission to the aid, to revocation measures ordering the full repayment of public grants, except for those resulting from forfeiture decisions or voluntary withdrawals by the enterprise.</w:t>
      </w:r>
    </w:p>
    <w:p w14:paraId="04F31C87" w14:textId="77777777" w:rsidR="00CE5022" w:rsidRPr="00461EC9" w:rsidRDefault="00CE5022" w:rsidP="007F427E">
      <w:pPr>
        <w:pStyle w:val="ListParagraph"/>
        <w:spacing w:after="0" w:line="276" w:lineRule="auto"/>
        <w:ind w:left="403"/>
        <w:jc w:val="both"/>
        <w:rPr>
          <w:rFonts w:ascii="Times New Roman" w:eastAsia="Times New Roman" w:hAnsi="Times New Roman" w:cs="Times New Roman"/>
          <w:color w:val="000000"/>
          <w:sz w:val="24"/>
          <w:szCs w:val="24"/>
          <w:lang w:val="en-GB" w:eastAsia="it-IT"/>
        </w:rPr>
      </w:pPr>
    </w:p>
    <w:p w14:paraId="343E9A1B" w14:textId="1E55F23F" w:rsidR="00ED10DB" w:rsidRPr="00461EC9" w:rsidRDefault="00ED10DB" w:rsidP="00C52F0F">
      <w:pPr>
        <w:spacing w:line="276" w:lineRule="auto"/>
        <w:jc w:val="both"/>
        <w:rPr>
          <w:rFonts w:ascii="Times New Roman" w:hAnsi="Times New Roman" w:cs="Times New Roman"/>
          <w:b/>
          <w:bCs/>
          <w:color w:val="000000" w:themeColor="text1"/>
          <w:sz w:val="24"/>
          <w:szCs w:val="24"/>
          <w:lang w:val="en-GB"/>
        </w:rPr>
      </w:pPr>
      <w:r w:rsidRPr="00461EC9">
        <w:rPr>
          <w:rFonts w:ascii="Times New Roman" w:hAnsi="Times New Roman" w:cs="Times New Roman"/>
          <w:b/>
          <w:bCs/>
          <w:color w:val="000000" w:themeColor="text1"/>
          <w:sz w:val="24"/>
          <w:szCs w:val="24"/>
          <w:lang w:val="en-GB"/>
        </w:rPr>
        <w:t>Art. 4 – Financial allocation, grant amount and aid intensity</w:t>
      </w:r>
    </w:p>
    <w:p w14:paraId="3504F7BC" w14:textId="055CB3F9" w:rsidR="0028572A" w:rsidRPr="00461EC9" w:rsidRDefault="00ED10DB" w:rsidP="0028572A">
      <w:pPr>
        <w:pStyle w:val="pdq2pgselectionanchorcontainer"/>
        <w:numPr>
          <w:ilvl w:val="0"/>
          <w:numId w:val="37"/>
        </w:numPr>
        <w:spacing w:line="276" w:lineRule="auto"/>
        <w:jc w:val="both"/>
        <w:rPr>
          <w:color w:val="000000"/>
          <w:lang w:val="en-GB"/>
        </w:rPr>
      </w:pPr>
      <w:r w:rsidRPr="00461EC9">
        <w:rPr>
          <w:color w:val="000000"/>
          <w:lang w:val="en-GB"/>
        </w:rPr>
        <w:t xml:space="preserve">The financial allocation available under this </w:t>
      </w:r>
      <w:r w:rsidRPr="00461EC9">
        <w:rPr>
          <w:b/>
          <w:bCs/>
          <w:color w:val="000000"/>
          <w:lang w:val="en-GB"/>
        </w:rPr>
        <w:t>local Notice</w:t>
      </w:r>
      <w:r w:rsidRPr="00461EC9">
        <w:rPr>
          <w:color w:val="000000"/>
          <w:lang w:val="en-GB"/>
        </w:rPr>
        <w:t xml:space="preserve"> amounts to </w:t>
      </w:r>
      <w:r w:rsidR="00820D86" w:rsidRPr="00461EC9">
        <w:rPr>
          <w:color w:val="000000"/>
          <w:lang w:val="en-GB"/>
        </w:rPr>
        <w:t xml:space="preserve">80,000.00 </w:t>
      </w:r>
      <w:r w:rsidRPr="00461EC9">
        <w:rPr>
          <w:b/>
          <w:bCs/>
          <w:color w:val="000000"/>
          <w:lang w:val="en-GB"/>
        </w:rPr>
        <w:t>EUR</w:t>
      </w:r>
      <w:r w:rsidRPr="00461EC9">
        <w:rPr>
          <w:color w:val="000000"/>
          <w:lang w:val="en-GB"/>
        </w:rPr>
        <w:t xml:space="preserve">. </w:t>
      </w:r>
    </w:p>
    <w:p w14:paraId="69755998" w14:textId="77777777" w:rsidR="0028572A" w:rsidRPr="00461EC9" w:rsidRDefault="00ED10DB" w:rsidP="0028572A">
      <w:pPr>
        <w:pStyle w:val="pdq2pgselectionanchorcontainer"/>
        <w:numPr>
          <w:ilvl w:val="0"/>
          <w:numId w:val="37"/>
        </w:numPr>
        <w:spacing w:line="276" w:lineRule="auto"/>
        <w:jc w:val="both"/>
        <w:rPr>
          <w:color w:val="000000"/>
          <w:lang w:val="en-GB"/>
        </w:rPr>
      </w:pPr>
      <w:r w:rsidRPr="00461EC9">
        <w:rPr>
          <w:color w:val="000000"/>
          <w:lang w:val="en-GB"/>
        </w:rPr>
        <w:t xml:space="preserve">The maximum grant amount that may be awarded to each SME under this Notice is </w:t>
      </w:r>
      <w:r w:rsidRPr="00461EC9">
        <w:rPr>
          <w:b/>
          <w:bCs/>
          <w:color w:val="000000"/>
          <w:lang w:val="en-GB"/>
        </w:rPr>
        <w:t>EUR 10,000.00 (ten thousand euros/00)</w:t>
      </w:r>
      <w:r w:rsidRPr="00461EC9">
        <w:rPr>
          <w:color w:val="000000"/>
          <w:lang w:val="en-GB"/>
        </w:rPr>
        <w:t>.</w:t>
      </w:r>
    </w:p>
    <w:p w14:paraId="1F95EFA0" w14:textId="77777777" w:rsidR="0028572A" w:rsidRPr="00461EC9" w:rsidRDefault="00ED10DB" w:rsidP="0028572A">
      <w:pPr>
        <w:pStyle w:val="pdq2pgselectionanchorcontainer"/>
        <w:numPr>
          <w:ilvl w:val="0"/>
          <w:numId w:val="37"/>
        </w:numPr>
        <w:spacing w:line="276" w:lineRule="auto"/>
        <w:jc w:val="both"/>
        <w:rPr>
          <w:color w:val="000000"/>
          <w:lang w:val="en-GB"/>
        </w:rPr>
      </w:pPr>
      <w:r w:rsidRPr="00461EC9">
        <w:rPr>
          <w:color w:val="000000"/>
          <w:lang w:val="en-GB"/>
        </w:rPr>
        <w:t xml:space="preserve">The grant may cover up to </w:t>
      </w:r>
      <w:r w:rsidRPr="00461EC9">
        <w:rPr>
          <w:b/>
          <w:bCs/>
          <w:color w:val="000000"/>
          <w:lang w:val="en-GB"/>
        </w:rPr>
        <w:t>100% of eligible costs</w:t>
      </w:r>
      <w:r w:rsidRPr="00461EC9">
        <w:rPr>
          <w:color w:val="000000"/>
          <w:lang w:val="en-GB"/>
        </w:rPr>
        <w:t xml:space="preserve"> of the approved initiative. This Notice does not require any mandatory private co-financing percentage. </w:t>
      </w:r>
    </w:p>
    <w:p w14:paraId="64A2FF26" w14:textId="77777777" w:rsidR="0028572A" w:rsidRPr="00461EC9" w:rsidRDefault="00ED10DB" w:rsidP="0028572A">
      <w:pPr>
        <w:pStyle w:val="pdq2pgselectionanchorcontainer"/>
        <w:numPr>
          <w:ilvl w:val="0"/>
          <w:numId w:val="37"/>
        </w:numPr>
        <w:spacing w:line="276" w:lineRule="auto"/>
        <w:jc w:val="both"/>
        <w:rPr>
          <w:color w:val="000000"/>
          <w:lang w:val="en-GB"/>
        </w:rPr>
      </w:pPr>
      <w:r w:rsidRPr="00461EC9">
        <w:rPr>
          <w:color w:val="000000"/>
          <w:lang w:val="en-GB"/>
        </w:rPr>
        <w:t>The grant will be paid as reimbursement of eligible costs actually incurred and paid by the Beneficiary, in accordance with the procedures and conditions established in the Grant Agreement. The Beneficiary is responsible for having the financial resources necessary to implement the approved initiative until reimbursement is received.</w:t>
      </w:r>
    </w:p>
    <w:p w14:paraId="68C88C43" w14:textId="2623451B" w:rsidR="003A7654" w:rsidRPr="00461EC9" w:rsidRDefault="00ED10DB" w:rsidP="004C4893">
      <w:pPr>
        <w:pStyle w:val="pdq2pgselectionanchorcontainer"/>
        <w:numPr>
          <w:ilvl w:val="0"/>
          <w:numId w:val="37"/>
        </w:numPr>
        <w:spacing w:line="276" w:lineRule="auto"/>
        <w:jc w:val="both"/>
        <w:rPr>
          <w:color w:val="000000"/>
          <w:lang w:val="en-GB"/>
        </w:rPr>
      </w:pPr>
      <w:r w:rsidRPr="00461EC9">
        <w:rPr>
          <w:color w:val="000000"/>
          <w:lang w:val="en-GB"/>
        </w:rPr>
        <w:t>The Granting Partner will award grants according to the order of the ranking list until the available financial allocation is exhausted; where the remaining resources are insufficient to fully fund the grant requested by the next eligible applicant in the ranking list, the Granting Partner may award that applicant a grant equal to the remaining available resources. In such case, the award will be subject to the beneficiary accepting the reduced grant and consequently revising the budget and, where necessary, the proposed activities, while continuing to comply with the objectives, eligibility conditions and other requirements set out in this Notice.</w:t>
      </w:r>
    </w:p>
    <w:p w14:paraId="45955D7C" w14:textId="2CF90884" w:rsidR="00016C47" w:rsidRPr="00461EC9" w:rsidRDefault="00ED10DB" w:rsidP="004C4893">
      <w:pPr>
        <w:pStyle w:val="pdq2pgselectionanchorcontainer"/>
        <w:numPr>
          <w:ilvl w:val="0"/>
          <w:numId w:val="37"/>
        </w:numPr>
        <w:spacing w:line="276" w:lineRule="auto"/>
        <w:jc w:val="both"/>
        <w:rPr>
          <w:color w:val="000000"/>
          <w:lang w:val="en-GB"/>
        </w:rPr>
      </w:pPr>
      <w:r w:rsidRPr="00461EC9">
        <w:rPr>
          <w:color w:val="000000"/>
          <w:lang w:val="en-GB"/>
        </w:rPr>
        <w:t>Where additional financial resources become available as a result of withdrawals, reductions, failure to sign Grant Agreements or other savings, the Granting Partner may proceed to award funding to subsequent applicants on the ranking list during its validity period, in compliance with the ASCEND project timetable and applicable legislation.</w:t>
      </w:r>
    </w:p>
    <w:p w14:paraId="655B4CC5" w14:textId="1A234E61" w:rsidR="00ED10DB" w:rsidRPr="00461EC9" w:rsidRDefault="00ED10DB" w:rsidP="00C52F0F">
      <w:pPr>
        <w:pStyle w:val="pdq2pgselectionanchorcontainer"/>
        <w:numPr>
          <w:ilvl w:val="0"/>
          <w:numId w:val="37"/>
        </w:numPr>
        <w:spacing w:line="276" w:lineRule="auto"/>
        <w:jc w:val="both"/>
        <w:rPr>
          <w:color w:val="000000"/>
          <w:lang w:val="en-GB"/>
        </w:rPr>
      </w:pPr>
      <w:r w:rsidRPr="00461EC9">
        <w:rPr>
          <w:color w:val="000000"/>
          <w:lang w:val="en-GB"/>
        </w:rPr>
        <w:t>The award of the grant must not result in double funding of the same expenditure.</w:t>
      </w:r>
    </w:p>
    <w:p w14:paraId="213BECA5" w14:textId="3B2714F2" w:rsidR="005114FD" w:rsidRPr="00461EC9" w:rsidRDefault="005114FD" w:rsidP="00C52F0F">
      <w:pPr>
        <w:spacing w:line="276" w:lineRule="auto"/>
        <w:jc w:val="both"/>
        <w:rPr>
          <w:rFonts w:ascii="Times New Roman" w:hAnsi="Times New Roman" w:cs="Times New Roman"/>
          <w:b/>
          <w:bCs/>
          <w:color w:val="000000" w:themeColor="text1"/>
          <w:sz w:val="24"/>
          <w:szCs w:val="24"/>
          <w:lang w:val="en-GB"/>
        </w:rPr>
      </w:pPr>
      <w:r w:rsidRPr="00461EC9">
        <w:rPr>
          <w:rFonts w:ascii="Times New Roman" w:hAnsi="Times New Roman" w:cs="Times New Roman"/>
          <w:b/>
          <w:bCs/>
          <w:color w:val="000000" w:themeColor="text1"/>
          <w:sz w:val="24"/>
          <w:szCs w:val="24"/>
          <w:lang w:val="en-GB"/>
        </w:rPr>
        <w:t>Art. 5 – Eligible initiatives, target area and implementation period</w:t>
      </w:r>
    </w:p>
    <w:p w14:paraId="373703DD" w14:textId="128C2778" w:rsidR="005D529E" w:rsidRPr="00461EC9" w:rsidRDefault="00376535" w:rsidP="00DE0672">
      <w:pPr>
        <w:pStyle w:val="ListParagraph"/>
        <w:numPr>
          <w:ilvl w:val="0"/>
          <w:numId w:val="9"/>
        </w:numPr>
        <w:spacing w:after="80" w:line="276" w:lineRule="auto"/>
        <w:ind w:left="284"/>
        <w:jc w:val="both"/>
        <w:rPr>
          <w:rFonts w:ascii="Times New Roman" w:hAnsi="Times New Roman" w:cs="Times New Roman"/>
          <w:sz w:val="24"/>
          <w:szCs w:val="24"/>
          <w:lang w:val="en-GB"/>
        </w:rPr>
      </w:pPr>
      <w:r w:rsidRPr="00461EC9">
        <w:rPr>
          <w:rFonts w:ascii="Times New Roman" w:eastAsia="Open Sans" w:hAnsi="Times New Roman" w:cs="Times New Roman"/>
          <w:sz w:val="24"/>
          <w:szCs w:val="24"/>
          <w:lang w:val="en-GB"/>
        </w:rPr>
        <w:t>The Notice supports the following four types of Adventure Tourism initiatives:</w:t>
      </w:r>
    </w:p>
    <w:p w14:paraId="4F75F489" w14:textId="77777777" w:rsidR="005627DF" w:rsidRPr="00461EC9" w:rsidRDefault="005627DF" w:rsidP="00C52F0F">
      <w:pPr>
        <w:pStyle w:val="ListParagraph"/>
        <w:numPr>
          <w:ilvl w:val="0"/>
          <w:numId w:val="13"/>
        </w:numPr>
        <w:spacing w:after="0" w:line="276" w:lineRule="auto"/>
        <w:jc w:val="both"/>
        <w:rPr>
          <w:rFonts w:ascii="Times New Roman" w:eastAsia="Times New Roman" w:hAnsi="Times New Roman" w:cs="Times New Roman"/>
          <w:sz w:val="24"/>
          <w:szCs w:val="24"/>
          <w:lang w:val="en-GB" w:eastAsia="it-IT"/>
        </w:rPr>
      </w:pPr>
      <w:r w:rsidRPr="00461EC9">
        <w:rPr>
          <w:rFonts w:ascii="Times New Roman" w:eastAsia="Times New Roman" w:hAnsi="Times New Roman" w:cs="Times New Roman"/>
          <w:sz w:val="24"/>
          <w:szCs w:val="24"/>
          <w:lang w:val="en-GB" w:eastAsia="it-IT"/>
        </w:rPr>
        <w:t>Development of a new Adventure Tourism product or experience: creation and development of a new, innovative and market-oriented Adventure Tourism product, package or experience to be offered within the relevant target area;</w:t>
      </w:r>
    </w:p>
    <w:p w14:paraId="7875DBE9" w14:textId="77777777" w:rsidR="005627DF" w:rsidRPr="00461EC9" w:rsidRDefault="005627DF" w:rsidP="00C52F0F">
      <w:pPr>
        <w:pStyle w:val="ListParagraph"/>
        <w:numPr>
          <w:ilvl w:val="0"/>
          <w:numId w:val="13"/>
        </w:numPr>
        <w:spacing w:after="0" w:line="276" w:lineRule="auto"/>
        <w:jc w:val="both"/>
        <w:rPr>
          <w:rFonts w:ascii="Times New Roman" w:eastAsia="Times New Roman" w:hAnsi="Times New Roman" w:cs="Times New Roman"/>
          <w:sz w:val="24"/>
          <w:szCs w:val="24"/>
          <w:lang w:val="en-GB" w:eastAsia="it-IT"/>
        </w:rPr>
      </w:pPr>
      <w:r w:rsidRPr="00461EC9">
        <w:rPr>
          <w:rFonts w:ascii="Times New Roman" w:eastAsia="Times New Roman" w:hAnsi="Times New Roman" w:cs="Times New Roman"/>
          <w:sz w:val="24"/>
          <w:szCs w:val="24"/>
          <w:lang w:val="en-GB" w:eastAsia="it-IT"/>
        </w:rPr>
        <w:t xml:space="preserve">Improvement of an existing Adventure Tourism product or experience: upgrading, diversification or enhancement of an existing tourism product or experience, including </w:t>
      </w:r>
      <w:r w:rsidRPr="00461EC9">
        <w:rPr>
          <w:rFonts w:ascii="Times New Roman" w:eastAsia="Times New Roman" w:hAnsi="Times New Roman" w:cs="Times New Roman"/>
          <w:sz w:val="24"/>
          <w:szCs w:val="24"/>
          <w:lang w:val="en-GB" w:eastAsia="it-IT"/>
        </w:rPr>
        <w:lastRenderedPageBreak/>
        <w:t>improvements relating to quality, safety, sustainability, accessibility, seasonality or market competitiveness;</w:t>
      </w:r>
    </w:p>
    <w:p w14:paraId="58C8EA16" w14:textId="77777777" w:rsidR="005627DF" w:rsidRPr="00461EC9" w:rsidRDefault="005627DF" w:rsidP="00C52F0F">
      <w:pPr>
        <w:pStyle w:val="ListParagraph"/>
        <w:numPr>
          <w:ilvl w:val="0"/>
          <w:numId w:val="13"/>
        </w:numPr>
        <w:spacing w:after="0" w:line="276" w:lineRule="auto"/>
        <w:jc w:val="both"/>
        <w:rPr>
          <w:rFonts w:ascii="Times New Roman" w:eastAsia="Times New Roman" w:hAnsi="Times New Roman" w:cs="Times New Roman"/>
          <w:sz w:val="24"/>
          <w:szCs w:val="24"/>
          <w:lang w:val="en-GB" w:eastAsia="it-IT"/>
        </w:rPr>
      </w:pPr>
      <w:r w:rsidRPr="00461EC9">
        <w:rPr>
          <w:rFonts w:ascii="Times New Roman" w:eastAsia="Times New Roman" w:hAnsi="Times New Roman" w:cs="Times New Roman"/>
          <w:sz w:val="24"/>
          <w:szCs w:val="24"/>
          <w:lang w:val="en-GB" w:eastAsia="it-IT"/>
        </w:rPr>
        <w:t>Enhancement of Adventure Tourism services: improvement of services supporting Adventure Tourism activities, including, where relevant, the acquisition of equipment necessary to implement or improve an Adventure Tourism activity within the target area;</w:t>
      </w:r>
    </w:p>
    <w:p w14:paraId="0A60D4DC" w14:textId="7CAE9BA6" w:rsidR="004B6DA8" w:rsidRPr="00461EC9" w:rsidRDefault="005627DF" w:rsidP="004B6DA8">
      <w:pPr>
        <w:pStyle w:val="ListParagraph"/>
        <w:numPr>
          <w:ilvl w:val="0"/>
          <w:numId w:val="13"/>
        </w:numPr>
        <w:spacing w:after="0" w:line="276" w:lineRule="auto"/>
        <w:jc w:val="both"/>
        <w:rPr>
          <w:rFonts w:ascii="Times New Roman" w:eastAsia="Times New Roman" w:hAnsi="Times New Roman" w:cs="Times New Roman"/>
          <w:sz w:val="24"/>
          <w:szCs w:val="24"/>
          <w:lang w:val="en-GB" w:eastAsia="it-IT"/>
        </w:rPr>
      </w:pPr>
      <w:r w:rsidRPr="00461EC9">
        <w:rPr>
          <w:rFonts w:ascii="Times New Roman" w:eastAsia="Times New Roman" w:hAnsi="Times New Roman" w:cs="Times New Roman"/>
          <w:sz w:val="24"/>
          <w:szCs w:val="24"/>
          <w:lang w:val="en-GB" w:eastAsia="it-IT"/>
        </w:rPr>
        <w:t>Development of Adventure Tourism itineraries: creation or improvement of itineraries linking Adventure Tourism activities with the natural, environmental and cultural resources of lesser-known destinations within the relevant ASCEND target area.</w:t>
      </w:r>
    </w:p>
    <w:p w14:paraId="5F51B237" w14:textId="2C5687C4" w:rsidR="004B6DA8" w:rsidRPr="00461EC9" w:rsidRDefault="00BE3DDF" w:rsidP="00D02865">
      <w:pPr>
        <w:pStyle w:val="ListParagraph"/>
        <w:spacing w:after="0" w:line="276" w:lineRule="auto"/>
        <w:ind w:left="360"/>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Eligible initiatives may include</w:t>
      </w:r>
      <w:r w:rsidR="00A961FF" w:rsidRPr="00461EC9">
        <w:rPr>
          <w:rFonts w:ascii="Times New Roman" w:eastAsia="Open Sans" w:hAnsi="Times New Roman" w:cs="Times New Roman"/>
          <w:sz w:val="24"/>
          <w:szCs w:val="24"/>
          <w:lang w:val="en-GB"/>
        </w:rPr>
        <w:t xml:space="preserve"> </w:t>
      </w:r>
      <w:r w:rsidRPr="00461EC9">
        <w:rPr>
          <w:rFonts w:ascii="Times New Roman" w:eastAsia="Open Sans" w:hAnsi="Times New Roman" w:cs="Times New Roman"/>
          <w:sz w:val="24"/>
          <w:szCs w:val="24"/>
          <w:lang w:val="en-GB"/>
        </w:rPr>
        <w:t xml:space="preserve">the creation or improvement of Adventure Tourism products, packages and experiences, the enhancement of services connected with their use, the purchase of technical, sports or safety equipment functional to the proposed activities, as well as the design or improvement of itineraries integrating outdoor activities with the natural, environmental and cultural resources of the target area. External specialist services may also be included, such as technical consultancy, digitalisation, certification, testing, communication, promotion and marketing, provided they are directly functional to implementing the initiative. </w:t>
      </w:r>
      <w:r w:rsidRPr="00461EC9">
        <w:rPr>
          <w:rFonts w:ascii="Times New Roman" w:eastAsia="Open Sans" w:hAnsi="Times New Roman" w:cs="Times New Roman"/>
          <w:b/>
          <w:bCs/>
          <w:sz w:val="24"/>
          <w:szCs w:val="24"/>
          <w:lang w:val="en-GB"/>
        </w:rPr>
        <w:t>Each funded cost must fall within one of the eligible cost categories referred to in Art. 6.</w:t>
      </w:r>
      <w:r w:rsidR="00A961FF" w:rsidRPr="00461EC9">
        <w:rPr>
          <w:rFonts w:ascii="Times New Roman" w:eastAsia="Open Sans" w:hAnsi="Times New Roman" w:cs="Times New Roman"/>
          <w:sz w:val="24"/>
          <w:szCs w:val="24"/>
          <w:lang w:val="en-GB"/>
        </w:rPr>
        <w:t xml:space="preserve"> </w:t>
      </w:r>
      <w:r w:rsidR="00D02865" w:rsidRPr="00461EC9">
        <w:rPr>
          <w:rFonts w:ascii="Times New Roman" w:eastAsia="Open Sans" w:hAnsi="Times New Roman" w:cs="Times New Roman"/>
          <w:sz w:val="24"/>
          <w:szCs w:val="24"/>
          <w:lang w:val="en-GB"/>
        </w:rPr>
        <w:t>Adventure Tourism areas may include hiking and trekking, cycling and mountain biking, kayaking, canoeing, diving and other water-based experiences, climbing and caving, horse riding, wildlife and nature watching, cultural or spiritual routes, experiences linked to local crafts and cultural heritage, as well as sustainable winter activities or other nature-based activities.</w:t>
      </w:r>
    </w:p>
    <w:p w14:paraId="0BCFF86E" w14:textId="210DEB00" w:rsidR="00767EC7" w:rsidRPr="00461EC9" w:rsidRDefault="00376535" w:rsidP="00767EC7">
      <w:pPr>
        <w:pStyle w:val="ListParagraph"/>
        <w:spacing w:after="0" w:line="276" w:lineRule="auto"/>
        <w:ind w:left="360"/>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For the purposes of this Notice, an “improvement” must be demonstrated against a clearly described baseline situation and through expected changes or verifiable indicators. Improvements may concern</w:t>
      </w:r>
      <w:r w:rsidR="00A961FF" w:rsidRPr="00461EC9">
        <w:rPr>
          <w:rFonts w:ascii="Times New Roman" w:eastAsia="Open Sans" w:hAnsi="Times New Roman" w:cs="Times New Roman"/>
          <w:sz w:val="24"/>
          <w:szCs w:val="24"/>
          <w:lang w:val="en-GB"/>
        </w:rPr>
        <w:t xml:space="preserve"> </w:t>
      </w:r>
      <w:r w:rsidRPr="00461EC9">
        <w:rPr>
          <w:rFonts w:ascii="Times New Roman" w:eastAsia="Open Sans" w:hAnsi="Times New Roman" w:cs="Times New Roman"/>
          <w:sz w:val="24"/>
          <w:szCs w:val="24"/>
          <w:lang w:val="en-GB"/>
        </w:rPr>
        <w:t>seasonality, expansion into new geographical areas or target groups, safety procedures or specialist certifications, accessibility, environmental performance, product quality and digitalisation.</w:t>
      </w:r>
    </w:p>
    <w:p w14:paraId="2FA23EB1" w14:textId="4DC4F980" w:rsidR="001C60AF" w:rsidRPr="00461EC9" w:rsidRDefault="00767EC7" w:rsidP="00820D86">
      <w:pPr>
        <w:pStyle w:val="ListParagraph"/>
        <w:numPr>
          <w:ilvl w:val="0"/>
          <w:numId w:val="9"/>
        </w:numPr>
        <w:spacing w:after="40" w:line="276" w:lineRule="auto"/>
        <w:jc w:val="both"/>
        <w:rPr>
          <w:rFonts w:ascii="Times New Roman" w:hAnsi="Times New Roman" w:cs="Times New Roman"/>
          <w:sz w:val="24"/>
          <w:szCs w:val="24"/>
          <w:lang w:val="en-GB"/>
        </w:rPr>
      </w:pPr>
      <w:r w:rsidRPr="00461EC9">
        <w:rPr>
          <w:rFonts w:ascii="Times New Roman" w:eastAsia="Open Sans" w:hAnsi="Times New Roman" w:cs="Times New Roman"/>
          <w:sz w:val="24"/>
          <w:szCs w:val="24"/>
          <w:lang w:val="en-GB"/>
        </w:rPr>
        <w:t xml:space="preserve">The </w:t>
      </w:r>
      <w:r w:rsidRPr="00461EC9">
        <w:rPr>
          <w:rFonts w:ascii="Times New Roman" w:eastAsia="Open Sans" w:hAnsi="Times New Roman" w:cs="Times New Roman"/>
          <w:b/>
          <w:bCs/>
          <w:sz w:val="24"/>
          <w:szCs w:val="24"/>
          <w:lang w:val="en-GB"/>
        </w:rPr>
        <w:t>target area</w:t>
      </w:r>
      <w:r w:rsidRPr="00461EC9">
        <w:rPr>
          <w:rFonts w:ascii="Times New Roman" w:eastAsia="Open Sans" w:hAnsi="Times New Roman" w:cs="Times New Roman"/>
          <w:sz w:val="24"/>
          <w:szCs w:val="24"/>
          <w:lang w:val="en-GB"/>
        </w:rPr>
        <w:t xml:space="preserve"> relating to this Notice is identified as </w:t>
      </w:r>
      <w:r w:rsidR="00820D86" w:rsidRPr="00461EC9">
        <w:rPr>
          <w:rFonts w:ascii="Times New Roman" w:eastAsia="Open Sans" w:hAnsi="Times New Roman" w:cs="Times New Roman"/>
          <w:sz w:val="24"/>
          <w:szCs w:val="24"/>
          <w:lang w:val="en-GB"/>
        </w:rPr>
        <w:t xml:space="preserve">follows: The hole administrative area related to </w:t>
      </w:r>
      <w:r w:rsidR="00820D86" w:rsidRPr="00461EC9">
        <w:rPr>
          <w:rFonts w:ascii="Times New Roman" w:eastAsia="Roboto-Regular" w:hAnsi="Times New Roman" w:cs="Times New Roman"/>
          <w:sz w:val="24"/>
          <w:szCs w:val="24"/>
          <w:lang w:val="en-US"/>
        </w:rPr>
        <w:t>National parks and protected areas</w:t>
      </w:r>
      <w:r w:rsidR="00820D86" w:rsidRPr="00461EC9">
        <w:rPr>
          <w:rFonts w:ascii="Times New Roman" w:eastAsia="Open Sans" w:hAnsi="Times New Roman" w:cs="Times New Roman"/>
          <w:sz w:val="24"/>
          <w:szCs w:val="24"/>
          <w:lang w:val="en-GB"/>
        </w:rPr>
        <w:t xml:space="preserve"> as per Law on Administrative division and local government </w:t>
      </w:r>
    </w:p>
    <w:p w14:paraId="1AAC30C9" w14:textId="77777777" w:rsidR="00820D86" w:rsidRPr="00461EC9" w:rsidRDefault="00820D86" w:rsidP="00820D86">
      <w:pPr>
        <w:pStyle w:val="ListParagraph"/>
        <w:tabs>
          <w:tab w:val="left" w:pos="426"/>
        </w:tabs>
        <w:spacing w:after="60" w:line="276" w:lineRule="auto"/>
        <w:ind w:left="360"/>
        <w:jc w:val="both"/>
        <w:rPr>
          <w:rFonts w:ascii="Times New Roman" w:eastAsia="Open Sans" w:hAnsi="Times New Roman" w:cs="Times New Roman"/>
          <w:sz w:val="24"/>
          <w:szCs w:val="24"/>
          <w:lang w:val="en-GB"/>
        </w:rPr>
      </w:pPr>
    </w:p>
    <w:p w14:paraId="1475BA07" w14:textId="77777777" w:rsidR="00BA78E2" w:rsidRPr="00461EC9" w:rsidRDefault="00376535" w:rsidP="00BA78E2">
      <w:pPr>
        <w:pStyle w:val="ListParagraph"/>
        <w:numPr>
          <w:ilvl w:val="0"/>
          <w:numId w:val="9"/>
        </w:numPr>
        <w:spacing w:after="80" w:line="276" w:lineRule="auto"/>
        <w:jc w:val="both"/>
        <w:rPr>
          <w:rFonts w:ascii="Times New Roman" w:hAnsi="Times New Roman" w:cs="Times New Roman"/>
          <w:sz w:val="24"/>
          <w:szCs w:val="24"/>
          <w:lang w:val="en-GB"/>
        </w:rPr>
      </w:pPr>
      <w:r w:rsidRPr="00461EC9">
        <w:rPr>
          <w:rFonts w:ascii="Times New Roman" w:eastAsia="Open Sans" w:hAnsi="Times New Roman" w:cs="Times New Roman"/>
          <w:sz w:val="24"/>
          <w:szCs w:val="24"/>
          <w:lang w:val="en-GB"/>
        </w:rPr>
        <w:t xml:space="preserve">The funded initiative will </w:t>
      </w:r>
      <w:r w:rsidRPr="00461EC9">
        <w:rPr>
          <w:rFonts w:ascii="Times New Roman" w:eastAsia="Open Sans" w:hAnsi="Times New Roman" w:cs="Times New Roman"/>
          <w:b/>
          <w:bCs/>
          <w:sz w:val="24"/>
          <w:szCs w:val="24"/>
          <w:lang w:val="en-GB"/>
        </w:rPr>
        <w:t>start on the date the Grant Agreement is signed</w:t>
      </w:r>
      <w:r w:rsidRPr="00461EC9">
        <w:rPr>
          <w:rFonts w:ascii="Times New Roman" w:eastAsia="Open Sans" w:hAnsi="Times New Roman" w:cs="Times New Roman"/>
          <w:sz w:val="24"/>
          <w:szCs w:val="24"/>
          <w:lang w:val="en-GB"/>
        </w:rPr>
        <w:t>, unless the latter expressly establishes a later start date. Activities completed and expenditure incurred before the eligible start date will not be funded under this Notice.</w:t>
      </w:r>
    </w:p>
    <w:p w14:paraId="1AAF1EA2" w14:textId="3C7C7B18" w:rsidR="006E7675" w:rsidRPr="00461EC9" w:rsidRDefault="00376535" w:rsidP="006E7675">
      <w:pPr>
        <w:pStyle w:val="ListParagraph"/>
        <w:numPr>
          <w:ilvl w:val="0"/>
          <w:numId w:val="9"/>
        </w:numPr>
        <w:spacing w:after="80" w:line="276" w:lineRule="auto"/>
        <w:jc w:val="both"/>
        <w:rPr>
          <w:rFonts w:ascii="Times New Roman" w:hAnsi="Times New Roman" w:cs="Times New Roman"/>
          <w:sz w:val="24"/>
          <w:szCs w:val="24"/>
          <w:lang w:val="en-GB"/>
        </w:rPr>
      </w:pPr>
      <w:r w:rsidRPr="00461EC9">
        <w:rPr>
          <w:rFonts w:ascii="Times New Roman" w:eastAsia="Open Sans" w:hAnsi="Times New Roman" w:cs="Times New Roman"/>
          <w:sz w:val="24"/>
          <w:szCs w:val="24"/>
          <w:lang w:val="en-GB"/>
        </w:rPr>
        <w:t xml:space="preserve">The ordinary implementation period may not exceed </w:t>
      </w:r>
      <w:r w:rsidRPr="00461EC9">
        <w:rPr>
          <w:rFonts w:ascii="Times New Roman" w:eastAsia="Open Sans" w:hAnsi="Times New Roman" w:cs="Times New Roman"/>
          <w:b/>
          <w:bCs/>
          <w:sz w:val="24"/>
          <w:szCs w:val="24"/>
          <w:lang w:val="en-GB"/>
        </w:rPr>
        <w:t>six months from the eligible start date</w:t>
      </w:r>
      <w:r w:rsidRPr="00461EC9">
        <w:rPr>
          <w:rFonts w:ascii="Times New Roman" w:eastAsia="Open Sans" w:hAnsi="Times New Roman" w:cs="Times New Roman"/>
          <w:sz w:val="24"/>
          <w:szCs w:val="24"/>
          <w:lang w:val="en-GB"/>
        </w:rPr>
        <w:t xml:space="preserve"> and, in any event, all activities, payments and final reporting must be completed by 31 July 2027.</w:t>
      </w:r>
    </w:p>
    <w:p w14:paraId="7A05BE60" w14:textId="0415F05C" w:rsidR="006E7675" w:rsidRPr="00461EC9" w:rsidRDefault="00376535" w:rsidP="006E7675">
      <w:pPr>
        <w:pStyle w:val="ListParagraph"/>
        <w:numPr>
          <w:ilvl w:val="0"/>
          <w:numId w:val="9"/>
        </w:numPr>
        <w:spacing w:after="80" w:line="276" w:lineRule="auto"/>
        <w:jc w:val="both"/>
        <w:rPr>
          <w:rFonts w:ascii="Times New Roman" w:hAnsi="Times New Roman" w:cs="Times New Roman"/>
          <w:sz w:val="24"/>
          <w:szCs w:val="24"/>
          <w:lang w:val="en-GB"/>
        </w:rPr>
      </w:pPr>
      <w:r w:rsidRPr="00461EC9">
        <w:rPr>
          <w:rFonts w:ascii="Times New Roman" w:eastAsia="Open Sans" w:hAnsi="Times New Roman" w:cs="Times New Roman"/>
          <w:sz w:val="24"/>
          <w:szCs w:val="24"/>
          <w:lang w:val="en-GB"/>
        </w:rPr>
        <w:t>In exceptional and duly justified circumstances not attributable to the Beneficiary, the Granting Partner may authorise in writing an extension of up to three months, provided that such extension remains compatible with the ASCEND project timetable. No extension may go beyond 30 November 2027. The request must be submitted before the expiry of the current implementation period and the Beneficiary may not rely on the extension until written approval has been received.</w:t>
      </w:r>
    </w:p>
    <w:p w14:paraId="1B942089" w14:textId="3FBC4560" w:rsidR="00A4571D" w:rsidRPr="00461EC9" w:rsidRDefault="00A4571D" w:rsidP="00C52F0F">
      <w:pPr>
        <w:spacing w:line="276" w:lineRule="auto"/>
        <w:jc w:val="both"/>
        <w:rPr>
          <w:rFonts w:ascii="Times New Roman" w:hAnsi="Times New Roman" w:cs="Times New Roman"/>
          <w:b/>
          <w:bCs/>
          <w:color w:val="000000" w:themeColor="text1"/>
          <w:sz w:val="24"/>
          <w:szCs w:val="24"/>
          <w:lang w:val="en-GB"/>
        </w:rPr>
      </w:pPr>
      <w:r w:rsidRPr="00461EC9">
        <w:rPr>
          <w:rFonts w:ascii="Times New Roman" w:hAnsi="Times New Roman" w:cs="Times New Roman"/>
          <w:b/>
          <w:bCs/>
          <w:color w:val="000000" w:themeColor="text1"/>
          <w:sz w:val="24"/>
          <w:szCs w:val="24"/>
          <w:lang w:val="en-GB"/>
        </w:rPr>
        <w:t>Art. 6 – Eligible expenditure</w:t>
      </w:r>
    </w:p>
    <w:p w14:paraId="12314A29" w14:textId="5AD095D5" w:rsidR="00B40634" w:rsidRPr="00461EC9" w:rsidRDefault="00593346" w:rsidP="00C52F0F">
      <w:pPr>
        <w:spacing w:after="80" w:line="276" w:lineRule="auto"/>
        <w:ind w:left="317" w:hanging="317"/>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lastRenderedPageBreak/>
        <w:t xml:space="preserve">1. Within the ASCEND grant scheme, financial support may cover 100% of the eligible costs of the approved initiative, up to a maximum amount of </w:t>
      </w:r>
      <w:r w:rsidR="00C414C2" w:rsidRPr="00461EC9">
        <w:rPr>
          <w:rFonts w:ascii="Times New Roman" w:eastAsia="Open Sans" w:hAnsi="Times New Roman" w:cs="Times New Roman"/>
          <w:b/>
          <w:bCs/>
          <w:sz w:val="24"/>
          <w:szCs w:val="24"/>
          <w:lang w:val="en-GB"/>
        </w:rPr>
        <w:t>€ 10,000.00 (ten thousand euros/00)</w:t>
      </w:r>
      <w:r w:rsidRPr="00461EC9">
        <w:rPr>
          <w:rFonts w:ascii="Times New Roman" w:eastAsia="Open Sans" w:hAnsi="Times New Roman" w:cs="Times New Roman"/>
          <w:sz w:val="24"/>
          <w:szCs w:val="24"/>
          <w:lang w:val="en-GB"/>
        </w:rPr>
        <w:t>. The grant is recognised on the basis of eligible costs actually incurred and paid by the Beneficiary within the approved initiative. To be eligible, expenditure must:</w:t>
      </w:r>
    </w:p>
    <w:p w14:paraId="1288B7D4" w14:textId="34EBA191" w:rsidR="00C907A6" w:rsidRPr="00461EC9" w:rsidRDefault="00FA0FD7" w:rsidP="00C52F0F">
      <w:pPr>
        <w:pStyle w:val="ListParagraph"/>
        <w:numPr>
          <w:ilvl w:val="0"/>
          <w:numId w:val="14"/>
        </w:numPr>
        <w:spacing w:after="40" w:line="276" w:lineRule="auto"/>
        <w:jc w:val="both"/>
        <w:rPr>
          <w:rFonts w:ascii="Times New Roman" w:hAnsi="Times New Roman" w:cs="Times New Roman"/>
          <w:sz w:val="24"/>
          <w:szCs w:val="24"/>
          <w:lang w:val="en-GB"/>
        </w:rPr>
      </w:pPr>
      <w:r w:rsidRPr="00461EC9">
        <w:rPr>
          <w:rFonts w:ascii="Times New Roman" w:eastAsia="Open Sans" w:hAnsi="Times New Roman" w:cs="Times New Roman"/>
          <w:sz w:val="24"/>
          <w:szCs w:val="24"/>
          <w:lang w:val="en-GB"/>
        </w:rPr>
        <w:t>be actually incurred and paid by the Beneficiary within the eligibility period established in the Grant Agreement; expenditure incurred before the start date of the initiative, as defined in the Grant Agreement, is not eligible;</w:t>
      </w:r>
    </w:p>
    <w:p w14:paraId="393FA067" w14:textId="77777777" w:rsidR="00C907A6" w:rsidRPr="00461EC9" w:rsidRDefault="00593346" w:rsidP="00C52F0F">
      <w:pPr>
        <w:pStyle w:val="ListParagraph"/>
        <w:numPr>
          <w:ilvl w:val="0"/>
          <w:numId w:val="14"/>
        </w:numPr>
        <w:spacing w:after="40" w:line="276" w:lineRule="auto"/>
        <w:jc w:val="both"/>
        <w:rPr>
          <w:rFonts w:ascii="Times New Roman" w:hAnsi="Times New Roman" w:cs="Times New Roman"/>
          <w:sz w:val="24"/>
          <w:szCs w:val="24"/>
          <w:lang w:val="en-GB"/>
        </w:rPr>
      </w:pPr>
      <w:r w:rsidRPr="00461EC9">
        <w:rPr>
          <w:rFonts w:ascii="Times New Roman" w:eastAsia="Open Sans" w:hAnsi="Times New Roman" w:cs="Times New Roman"/>
          <w:sz w:val="24"/>
          <w:szCs w:val="24"/>
          <w:lang w:val="en-GB"/>
        </w:rPr>
        <w:t>be directly connected with, necessary and proportionate to the approved initiative and the expected results;</w:t>
      </w:r>
    </w:p>
    <w:p w14:paraId="5D3FFE34" w14:textId="77777777" w:rsidR="00C907A6" w:rsidRPr="00461EC9" w:rsidRDefault="00593346" w:rsidP="00C52F0F">
      <w:pPr>
        <w:pStyle w:val="ListParagraph"/>
        <w:numPr>
          <w:ilvl w:val="0"/>
          <w:numId w:val="14"/>
        </w:numPr>
        <w:spacing w:after="40" w:line="276" w:lineRule="auto"/>
        <w:jc w:val="both"/>
        <w:rPr>
          <w:rFonts w:ascii="Times New Roman" w:hAnsi="Times New Roman" w:cs="Times New Roman"/>
          <w:sz w:val="24"/>
          <w:szCs w:val="24"/>
          <w:lang w:val="en-GB"/>
        </w:rPr>
      </w:pPr>
      <w:r w:rsidRPr="00461EC9">
        <w:rPr>
          <w:rFonts w:ascii="Times New Roman" w:eastAsia="Open Sans" w:hAnsi="Times New Roman" w:cs="Times New Roman"/>
          <w:sz w:val="24"/>
          <w:szCs w:val="24"/>
          <w:lang w:val="en-GB"/>
        </w:rPr>
        <w:t>be included in the approved budget or in an amendment authorised in writing before the expenditure is incurred;</w:t>
      </w:r>
    </w:p>
    <w:p w14:paraId="15E3F1E4" w14:textId="77777777" w:rsidR="00C907A6" w:rsidRPr="00461EC9" w:rsidRDefault="00593346" w:rsidP="00C52F0F">
      <w:pPr>
        <w:pStyle w:val="ListParagraph"/>
        <w:numPr>
          <w:ilvl w:val="0"/>
          <w:numId w:val="14"/>
        </w:numPr>
        <w:spacing w:after="40" w:line="276" w:lineRule="auto"/>
        <w:jc w:val="both"/>
        <w:rPr>
          <w:rFonts w:ascii="Times New Roman" w:hAnsi="Times New Roman" w:cs="Times New Roman"/>
          <w:sz w:val="24"/>
          <w:szCs w:val="24"/>
          <w:lang w:val="en-GB"/>
        </w:rPr>
      </w:pPr>
      <w:r w:rsidRPr="00461EC9">
        <w:rPr>
          <w:rFonts w:ascii="Times New Roman" w:eastAsia="Open Sans" w:hAnsi="Times New Roman" w:cs="Times New Roman"/>
          <w:sz w:val="24"/>
          <w:szCs w:val="24"/>
          <w:lang w:val="en-GB"/>
        </w:rPr>
        <w:t>be reasonable and consistent with market conditions and with the principles of sound financial management, economy, efficiency and effectiveness;</w:t>
      </w:r>
    </w:p>
    <w:p w14:paraId="1817CFF2" w14:textId="77777777" w:rsidR="00C907A6" w:rsidRPr="00461EC9" w:rsidRDefault="00593346" w:rsidP="00C52F0F">
      <w:pPr>
        <w:pStyle w:val="ListParagraph"/>
        <w:numPr>
          <w:ilvl w:val="0"/>
          <w:numId w:val="14"/>
        </w:numPr>
        <w:spacing w:after="40" w:line="276" w:lineRule="auto"/>
        <w:jc w:val="both"/>
        <w:rPr>
          <w:rFonts w:ascii="Times New Roman" w:hAnsi="Times New Roman" w:cs="Times New Roman"/>
          <w:sz w:val="24"/>
          <w:szCs w:val="24"/>
          <w:lang w:val="en-GB"/>
        </w:rPr>
      </w:pPr>
      <w:r w:rsidRPr="00461EC9">
        <w:rPr>
          <w:rFonts w:ascii="Times New Roman" w:eastAsia="Open Sans" w:hAnsi="Times New Roman" w:cs="Times New Roman"/>
          <w:sz w:val="24"/>
          <w:szCs w:val="24"/>
          <w:lang w:val="en-GB"/>
        </w:rPr>
        <w:t>be identifiable, verifiable and supported by appropriate contracts/orders, invoices or documents of equivalent probative value, proof of payment and any other evidence required by this Notice or the Grant Agreement;</w:t>
      </w:r>
    </w:p>
    <w:p w14:paraId="16C7B29F" w14:textId="27B84BC0" w:rsidR="000755E6" w:rsidRPr="00461EC9" w:rsidRDefault="00593346" w:rsidP="000755E6">
      <w:pPr>
        <w:pStyle w:val="ListParagraph"/>
        <w:numPr>
          <w:ilvl w:val="0"/>
          <w:numId w:val="14"/>
        </w:numPr>
        <w:spacing w:after="40" w:line="276" w:lineRule="auto"/>
        <w:jc w:val="both"/>
        <w:rPr>
          <w:rFonts w:ascii="Times New Roman" w:hAnsi="Times New Roman" w:cs="Times New Roman"/>
          <w:sz w:val="24"/>
          <w:szCs w:val="24"/>
          <w:lang w:val="en-GB"/>
        </w:rPr>
      </w:pPr>
      <w:r w:rsidRPr="00461EC9">
        <w:rPr>
          <w:rFonts w:ascii="Times New Roman" w:eastAsia="Open Sans" w:hAnsi="Times New Roman" w:cs="Times New Roman"/>
          <w:sz w:val="24"/>
          <w:szCs w:val="24"/>
          <w:lang w:val="en-GB"/>
        </w:rPr>
        <w:t>comply with applicable European Union, Programme and national rules and, where relevant, internal purchasing/procurement rules;</w:t>
      </w:r>
    </w:p>
    <w:p w14:paraId="5F524229" w14:textId="021C0408" w:rsidR="00C907A6" w:rsidRPr="00461EC9" w:rsidRDefault="00593346" w:rsidP="00C52F0F">
      <w:pPr>
        <w:pStyle w:val="ListParagraph"/>
        <w:numPr>
          <w:ilvl w:val="0"/>
          <w:numId w:val="14"/>
        </w:numPr>
        <w:spacing w:after="40" w:line="276" w:lineRule="auto"/>
        <w:jc w:val="both"/>
        <w:rPr>
          <w:rFonts w:ascii="Times New Roman" w:hAnsi="Times New Roman" w:cs="Times New Roman"/>
          <w:sz w:val="24"/>
          <w:szCs w:val="24"/>
          <w:lang w:val="en-GB"/>
        </w:rPr>
      </w:pPr>
      <w:r w:rsidRPr="00461EC9">
        <w:rPr>
          <w:rFonts w:ascii="Times New Roman" w:eastAsia="Open Sans" w:hAnsi="Times New Roman" w:cs="Times New Roman"/>
          <w:sz w:val="24"/>
          <w:szCs w:val="24"/>
          <w:lang w:val="en-GB"/>
        </w:rPr>
        <w:t>not be financed twice from another public or private source and comply with the applicable rules on cumulation of State aid.</w:t>
      </w:r>
    </w:p>
    <w:p w14:paraId="22EF7439" w14:textId="6F7389A6" w:rsidR="00593346" w:rsidRPr="00461EC9" w:rsidRDefault="00BA1786" w:rsidP="0069069A">
      <w:pPr>
        <w:pStyle w:val="ListParagraph"/>
        <w:numPr>
          <w:ilvl w:val="0"/>
          <w:numId w:val="20"/>
        </w:numPr>
        <w:spacing w:after="80" w:line="276" w:lineRule="auto"/>
        <w:jc w:val="both"/>
        <w:rPr>
          <w:rFonts w:ascii="Times New Roman" w:hAnsi="Times New Roman" w:cs="Times New Roman"/>
          <w:sz w:val="24"/>
          <w:szCs w:val="24"/>
          <w:lang w:val="en-GB"/>
        </w:rPr>
      </w:pPr>
      <w:r w:rsidRPr="00461EC9">
        <w:rPr>
          <w:rFonts w:ascii="Times New Roman" w:eastAsia="Open Sans" w:hAnsi="Times New Roman" w:cs="Times New Roman"/>
          <w:sz w:val="24"/>
          <w:szCs w:val="24"/>
          <w:lang w:val="en-GB"/>
        </w:rPr>
        <w:t xml:space="preserve">Within the ASCEND grant scheme, eligible expenditure incurred by Beneficiaries may fall </w:t>
      </w:r>
      <w:r w:rsidRPr="00461EC9">
        <w:rPr>
          <w:rFonts w:ascii="Times New Roman" w:eastAsia="Open Sans" w:hAnsi="Times New Roman" w:cs="Times New Roman"/>
          <w:b/>
          <w:bCs/>
          <w:sz w:val="24"/>
          <w:szCs w:val="24"/>
          <w:lang w:val="en-GB"/>
        </w:rPr>
        <w:t>exclusively within the following</w:t>
      </w:r>
      <w:r w:rsidRPr="00461EC9">
        <w:rPr>
          <w:rFonts w:ascii="Times New Roman" w:eastAsia="Open Sans" w:hAnsi="Times New Roman" w:cs="Times New Roman"/>
          <w:sz w:val="24"/>
          <w:szCs w:val="24"/>
          <w:lang w:val="en-GB"/>
        </w:rPr>
        <w:t xml:space="preserve"> </w:t>
      </w:r>
      <w:r w:rsidRPr="00461EC9">
        <w:rPr>
          <w:rFonts w:ascii="Times New Roman" w:eastAsia="Open Sans" w:hAnsi="Times New Roman" w:cs="Times New Roman"/>
          <w:b/>
          <w:bCs/>
          <w:sz w:val="24"/>
          <w:szCs w:val="24"/>
          <w:lang w:val="en-GB"/>
        </w:rPr>
        <w:t>two cost categories</w:t>
      </w:r>
      <w:r w:rsidR="00593346" w:rsidRPr="00461EC9">
        <w:rPr>
          <w:rFonts w:ascii="Times New Roman" w:eastAsia="Open Sans" w:hAnsi="Times New Roman" w:cs="Times New Roman"/>
          <w:sz w:val="24"/>
          <w:szCs w:val="24"/>
          <w:lang w:val="en-GB"/>
        </w:rPr>
        <w:t>:</w:t>
      </w:r>
    </w:p>
    <w:p w14:paraId="574A6DCC" w14:textId="2E2990B6" w:rsidR="00593346" w:rsidRPr="00461EC9" w:rsidRDefault="00593346" w:rsidP="00C52F0F">
      <w:pPr>
        <w:keepNext/>
        <w:spacing w:before="100" w:after="40" w:line="276" w:lineRule="auto"/>
        <w:ind w:left="708"/>
        <w:rPr>
          <w:rFonts w:ascii="Times New Roman" w:hAnsi="Times New Roman" w:cs="Times New Roman"/>
          <w:sz w:val="24"/>
          <w:szCs w:val="24"/>
          <w:lang w:val="en-GB"/>
        </w:rPr>
      </w:pPr>
      <w:r w:rsidRPr="00461EC9">
        <w:rPr>
          <w:rFonts w:ascii="Times New Roman" w:eastAsia="Open Sans" w:hAnsi="Times New Roman" w:cs="Times New Roman"/>
          <w:b/>
          <w:sz w:val="24"/>
          <w:szCs w:val="24"/>
          <w:lang w:val="en-GB"/>
        </w:rPr>
        <w:t>a) External expertise and services</w:t>
      </w:r>
    </w:p>
    <w:p w14:paraId="5D6302B3" w14:textId="5BA26832" w:rsidR="00593346" w:rsidRPr="00461EC9" w:rsidRDefault="00593346" w:rsidP="00C52F0F">
      <w:pPr>
        <w:spacing w:after="80" w:line="276" w:lineRule="auto"/>
        <w:ind w:left="708"/>
        <w:jc w:val="both"/>
        <w:rPr>
          <w:rFonts w:ascii="Times New Roman" w:hAnsi="Times New Roman" w:cs="Times New Roman"/>
          <w:sz w:val="24"/>
          <w:szCs w:val="24"/>
          <w:lang w:val="en-GB"/>
        </w:rPr>
      </w:pPr>
      <w:r w:rsidRPr="00461EC9">
        <w:rPr>
          <w:rFonts w:ascii="Times New Roman" w:eastAsia="Open Sans" w:hAnsi="Times New Roman" w:cs="Times New Roman"/>
          <w:sz w:val="24"/>
          <w:szCs w:val="24"/>
          <w:u w:val="single"/>
          <w:lang w:val="en-GB"/>
        </w:rPr>
        <w:t>Definition</w:t>
      </w:r>
      <w:r w:rsidRPr="00461EC9">
        <w:rPr>
          <w:rFonts w:ascii="Times New Roman" w:eastAsia="Open Sans" w:hAnsi="Times New Roman" w:cs="Times New Roman"/>
          <w:sz w:val="24"/>
          <w:szCs w:val="24"/>
          <w:lang w:val="en-GB"/>
        </w:rPr>
        <w:t>. Costs incurred on the basis of contracts or written agreements and supported by invoices or documents of equivalent probative value, relating to external experts or service providers engaged to carry out specific activities directly connected with the approved initiative. External expertise and services must be acquired under market conditions and according to criteria of economy and reasonableness. The Beneficiary must retain the documentation necessary to demonstrate the appropriateness of the cost incurred and the selection of the supplier.</w:t>
      </w:r>
    </w:p>
    <w:p w14:paraId="3A6B73D4" w14:textId="2D22A7D2" w:rsidR="00593346" w:rsidRPr="00461EC9" w:rsidRDefault="00593346" w:rsidP="00C52F0F">
      <w:pPr>
        <w:spacing w:after="80" w:line="276" w:lineRule="auto"/>
        <w:ind w:left="708"/>
        <w:jc w:val="both"/>
        <w:rPr>
          <w:rFonts w:ascii="Times New Roman" w:hAnsi="Times New Roman" w:cs="Times New Roman"/>
          <w:sz w:val="24"/>
          <w:szCs w:val="24"/>
          <w:lang w:val="en-GB"/>
        </w:rPr>
      </w:pPr>
      <w:r w:rsidRPr="00461EC9">
        <w:rPr>
          <w:rFonts w:ascii="Times New Roman" w:eastAsia="Open Sans" w:hAnsi="Times New Roman" w:cs="Times New Roman"/>
          <w:sz w:val="24"/>
          <w:szCs w:val="24"/>
          <w:u w:val="single"/>
          <w:lang w:val="en-GB"/>
        </w:rPr>
        <w:t>Eligible scope</w:t>
      </w:r>
      <w:r w:rsidRPr="00461EC9">
        <w:rPr>
          <w:rFonts w:ascii="Times New Roman" w:eastAsia="Open Sans" w:hAnsi="Times New Roman" w:cs="Times New Roman"/>
          <w:sz w:val="24"/>
          <w:szCs w:val="24"/>
          <w:lang w:val="en-GB"/>
        </w:rPr>
        <w:t>. This category includes</w:t>
      </w:r>
      <w:r w:rsidR="0062495F" w:rsidRPr="00461EC9">
        <w:rPr>
          <w:rFonts w:ascii="Times New Roman" w:eastAsia="Open Sans" w:hAnsi="Times New Roman" w:cs="Times New Roman"/>
          <w:sz w:val="24"/>
          <w:szCs w:val="24"/>
          <w:lang w:val="en-GB"/>
        </w:rPr>
        <w:t xml:space="preserve"> </w:t>
      </w:r>
      <w:r w:rsidRPr="00461EC9">
        <w:rPr>
          <w:rFonts w:ascii="Times New Roman" w:eastAsia="Open Sans" w:hAnsi="Times New Roman" w:cs="Times New Roman"/>
          <w:sz w:val="24"/>
          <w:szCs w:val="24"/>
          <w:lang w:val="en-GB"/>
        </w:rPr>
        <w:t>specialist consultancy and technical assistance for the development or improvement of Adventure Tourism products, services and itineraries; studies and market analyses; specialist technical, digital or creative services; training delivered by external providers; certification, testing and technical verification services; communication, promotion and marketing services; and any further external specialist services demonstrably necessary for implementing the initiative. For external expertise and services, the Beneficiary must retain, where applicable, documentation relating to supplier selection or market comparison, the contract or written agreement, the invoice or equivalent document, proof of payment and any further documentation useful for demonstrating actual delivery of the service, such as</w:t>
      </w:r>
      <w:r w:rsidR="003D21D2" w:rsidRPr="00461EC9">
        <w:rPr>
          <w:rFonts w:ascii="Times New Roman" w:eastAsia="Open Sans" w:hAnsi="Times New Roman" w:cs="Times New Roman"/>
          <w:sz w:val="24"/>
          <w:szCs w:val="24"/>
          <w:lang w:val="en-GB"/>
        </w:rPr>
        <w:t xml:space="preserve"> </w:t>
      </w:r>
      <w:r w:rsidRPr="00461EC9">
        <w:rPr>
          <w:rFonts w:ascii="Times New Roman" w:eastAsia="Open Sans" w:hAnsi="Times New Roman" w:cs="Times New Roman"/>
          <w:sz w:val="24"/>
          <w:szCs w:val="24"/>
          <w:lang w:val="en-GB"/>
        </w:rPr>
        <w:t xml:space="preserve">reports on activities carried out, deliverables produced, materials developed, </w:t>
      </w:r>
      <w:r w:rsidRPr="00461EC9">
        <w:rPr>
          <w:rFonts w:ascii="Times New Roman" w:eastAsia="Open Sans" w:hAnsi="Times New Roman" w:cs="Times New Roman"/>
          <w:sz w:val="24"/>
          <w:szCs w:val="24"/>
          <w:lang w:val="en-GB"/>
        </w:rPr>
        <w:lastRenderedPageBreak/>
        <w:t>attendance records, technical outputs or other verification elements consistent with the nature of the service acquired.</w:t>
      </w:r>
    </w:p>
    <w:p w14:paraId="1A51C644" w14:textId="77777777" w:rsidR="00593346" w:rsidRPr="00461EC9" w:rsidRDefault="00593346" w:rsidP="00C52F0F">
      <w:pPr>
        <w:keepNext/>
        <w:spacing w:before="100" w:after="40" w:line="276" w:lineRule="auto"/>
        <w:ind w:left="708"/>
        <w:rPr>
          <w:rFonts w:ascii="Times New Roman" w:hAnsi="Times New Roman" w:cs="Times New Roman"/>
          <w:sz w:val="24"/>
          <w:szCs w:val="24"/>
          <w:lang w:val="en-GB"/>
        </w:rPr>
      </w:pPr>
      <w:r w:rsidRPr="00461EC9">
        <w:rPr>
          <w:rFonts w:ascii="Times New Roman" w:eastAsia="Open Sans" w:hAnsi="Times New Roman" w:cs="Times New Roman"/>
          <w:b/>
          <w:sz w:val="24"/>
          <w:szCs w:val="24"/>
          <w:lang w:val="en-GB"/>
        </w:rPr>
        <w:t>b) Equipment</w:t>
      </w:r>
    </w:p>
    <w:p w14:paraId="4E2FE104" w14:textId="1E44664B" w:rsidR="00593346" w:rsidRPr="00461EC9" w:rsidRDefault="00593346" w:rsidP="00C52F0F">
      <w:pPr>
        <w:spacing w:after="80" w:line="276" w:lineRule="auto"/>
        <w:ind w:left="708"/>
        <w:jc w:val="both"/>
        <w:rPr>
          <w:rFonts w:ascii="Times New Roman" w:hAnsi="Times New Roman" w:cs="Times New Roman"/>
          <w:sz w:val="24"/>
          <w:szCs w:val="24"/>
          <w:lang w:val="en-GB"/>
        </w:rPr>
      </w:pPr>
      <w:r w:rsidRPr="00461EC9">
        <w:rPr>
          <w:rFonts w:ascii="Times New Roman" w:eastAsia="Open Sans" w:hAnsi="Times New Roman" w:cs="Times New Roman"/>
          <w:sz w:val="24"/>
          <w:szCs w:val="24"/>
          <w:u w:val="single"/>
          <w:lang w:val="en-GB"/>
        </w:rPr>
        <w:t>Definition</w:t>
      </w:r>
      <w:r w:rsidRPr="00461EC9">
        <w:rPr>
          <w:rFonts w:ascii="Times New Roman" w:eastAsia="Open Sans" w:hAnsi="Times New Roman" w:cs="Times New Roman"/>
          <w:sz w:val="24"/>
          <w:szCs w:val="24"/>
          <w:lang w:val="en-GB"/>
        </w:rPr>
        <w:t>. Costs relating to the purchase of equipment directly connected with, necessary for and intended for the implementation of the approved Adventure Tourism initiative.</w:t>
      </w:r>
    </w:p>
    <w:p w14:paraId="1CCBBA7D" w14:textId="77777777" w:rsidR="002A646E" w:rsidRPr="00461EC9" w:rsidRDefault="00593346" w:rsidP="00C52F0F">
      <w:pPr>
        <w:spacing w:after="80" w:line="276" w:lineRule="auto"/>
        <w:ind w:left="708"/>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u w:val="single"/>
          <w:lang w:val="en-GB"/>
        </w:rPr>
        <w:t>Eligible scope</w:t>
      </w:r>
      <w:r w:rsidRPr="00461EC9">
        <w:rPr>
          <w:rFonts w:ascii="Times New Roman" w:eastAsia="Open Sans" w:hAnsi="Times New Roman" w:cs="Times New Roman"/>
          <w:sz w:val="24"/>
          <w:szCs w:val="24"/>
          <w:lang w:val="en-GB"/>
        </w:rPr>
        <w:t xml:space="preserve">. Where duly justified, equipment may include technical and safety equipment, equipment for outdoor or sports activities and other specific equipment necessary for the development, improvement, testing or delivery of the supported product or service. Equipment must correspond to market prices and comply with the applicable technical, safety and regulatory requirements. </w:t>
      </w:r>
    </w:p>
    <w:p w14:paraId="1DD826C7" w14:textId="50991BC8" w:rsidR="00593346" w:rsidRPr="00461EC9" w:rsidRDefault="002A646E" w:rsidP="00C52F0F">
      <w:pPr>
        <w:spacing w:after="80" w:line="276" w:lineRule="auto"/>
        <w:ind w:left="708"/>
        <w:jc w:val="both"/>
        <w:rPr>
          <w:rFonts w:ascii="Times New Roman" w:hAnsi="Times New Roman" w:cs="Times New Roman"/>
          <w:sz w:val="24"/>
          <w:szCs w:val="24"/>
          <w:lang w:val="en-GB"/>
        </w:rPr>
      </w:pPr>
      <w:r w:rsidRPr="00461EC9">
        <w:rPr>
          <w:rFonts w:ascii="Times New Roman" w:eastAsia="Open Sans" w:hAnsi="Times New Roman" w:cs="Times New Roman"/>
          <w:sz w:val="24"/>
          <w:szCs w:val="24"/>
          <w:lang w:val="en-GB"/>
        </w:rPr>
        <w:t>For equipment, the Beneficiary must retain, where applicable, documentation relating to supplier selection or market comparison, the contract or order, the invoice, proof of payment, delivery document/delivery note, any inventory registration, serial number, photographs of the equipment and evidence of any required identification by means of a project sticker. The Grant Agreement will define the applicable obligations concerning use, ownership, maintenance and the prohibition on transfer or use other than that authorised.</w:t>
      </w:r>
    </w:p>
    <w:p w14:paraId="08D86998" w14:textId="7EBAE67E" w:rsidR="00593346" w:rsidRPr="00461EC9" w:rsidRDefault="00593346" w:rsidP="0069069A">
      <w:pPr>
        <w:pStyle w:val="ListParagraph"/>
        <w:numPr>
          <w:ilvl w:val="0"/>
          <w:numId w:val="20"/>
        </w:numPr>
        <w:spacing w:after="80" w:line="276" w:lineRule="auto"/>
        <w:jc w:val="both"/>
        <w:rPr>
          <w:rFonts w:ascii="Times New Roman" w:hAnsi="Times New Roman" w:cs="Times New Roman"/>
          <w:sz w:val="24"/>
          <w:szCs w:val="24"/>
          <w:lang w:val="en-GB"/>
        </w:rPr>
      </w:pPr>
      <w:r w:rsidRPr="00461EC9">
        <w:rPr>
          <w:rFonts w:ascii="Times New Roman" w:eastAsia="Open Sans" w:hAnsi="Times New Roman" w:cs="Times New Roman"/>
          <w:sz w:val="24"/>
          <w:szCs w:val="24"/>
          <w:lang w:val="en-GB"/>
        </w:rPr>
        <w:t>The following expenditure is not eligible under the ASCEND sub-grant:</w:t>
      </w:r>
    </w:p>
    <w:p w14:paraId="5E2CB993" w14:textId="77777777" w:rsidR="00277230" w:rsidRPr="00461EC9" w:rsidRDefault="00277230" w:rsidP="00277230">
      <w:pPr>
        <w:pStyle w:val="ListParagraph"/>
        <w:numPr>
          <w:ilvl w:val="1"/>
          <w:numId w:val="33"/>
        </w:numPr>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costs of the Beneficiary’s internal staff or human resources;</w:t>
      </w:r>
    </w:p>
    <w:p w14:paraId="74D82992" w14:textId="77777777" w:rsidR="00277230" w:rsidRPr="00461EC9" w:rsidRDefault="00277230" w:rsidP="00277230">
      <w:pPr>
        <w:pStyle w:val="ListParagraph"/>
        <w:numPr>
          <w:ilvl w:val="1"/>
          <w:numId w:val="33"/>
        </w:numPr>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office and administrative costs, indirect costs or flat-rate overheads;</w:t>
      </w:r>
    </w:p>
    <w:p w14:paraId="23BFB8D5" w14:textId="77777777" w:rsidR="00277230" w:rsidRPr="00461EC9" w:rsidRDefault="00277230" w:rsidP="00277230">
      <w:pPr>
        <w:pStyle w:val="ListParagraph"/>
        <w:numPr>
          <w:ilvl w:val="1"/>
          <w:numId w:val="33"/>
        </w:numPr>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travel and accommodation costs as a separate cost category;</w:t>
      </w:r>
    </w:p>
    <w:p w14:paraId="0D228159" w14:textId="77777777" w:rsidR="00277230" w:rsidRPr="00461EC9" w:rsidRDefault="00277230" w:rsidP="00277230">
      <w:pPr>
        <w:pStyle w:val="ListParagraph"/>
        <w:numPr>
          <w:ilvl w:val="1"/>
          <w:numId w:val="33"/>
        </w:numPr>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infrastructure and works, including construction, renovation and other building works;</w:t>
      </w:r>
    </w:p>
    <w:p w14:paraId="7FC8EF1F" w14:textId="77777777" w:rsidR="00277230" w:rsidRPr="00461EC9" w:rsidRDefault="00277230" w:rsidP="00277230">
      <w:pPr>
        <w:pStyle w:val="ListParagraph"/>
        <w:numPr>
          <w:ilvl w:val="1"/>
          <w:numId w:val="33"/>
        </w:numPr>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purchase of land or buildings;</w:t>
      </w:r>
    </w:p>
    <w:p w14:paraId="5A8A7684" w14:textId="77777777" w:rsidR="00277230" w:rsidRPr="00461EC9" w:rsidRDefault="00277230" w:rsidP="00277230">
      <w:pPr>
        <w:pStyle w:val="ListParagraph"/>
        <w:numPr>
          <w:ilvl w:val="1"/>
          <w:numId w:val="33"/>
        </w:numPr>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debts, interest, financial charges, provisions for losses or future liabilities;</w:t>
      </w:r>
    </w:p>
    <w:p w14:paraId="0CF18258" w14:textId="77777777" w:rsidR="00277230" w:rsidRPr="00461EC9" w:rsidRDefault="00277230" w:rsidP="00277230">
      <w:pPr>
        <w:pStyle w:val="ListParagraph"/>
        <w:numPr>
          <w:ilvl w:val="1"/>
          <w:numId w:val="33"/>
        </w:numPr>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fines, penalties and litigation costs;</w:t>
      </w:r>
    </w:p>
    <w:p w14:paraId="28221C06" w14:textId="77777777" w:rsidR="00277230" w:rsidRPr="00461EC9" w:rsidRDefault="00277230" w:rsidP="00277230">
      <w:pPr>
        <w:pStyle w:val="ListParagraph"/>
        <w:numPr>
          <w:ilvl w:val="1"/>
          <w:numId w:val="33"/>
        </w:numPr>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contributions in kind and undocumented set-offs;</w:t>
      </w:r>
    </w:p>
    <w:p w14:paraId="3F99D28B" w14:textId="77777777" w:rsidR="00277230" w:rsidRPr="00461EC9" w:rsidRDefault="00277230" w:rsidP="00277230">
      <w:pPr>
        <w:pStyle w:val="ListParagraph"/>
        <w:numPr>
          <w:ilvl w:val="1"/>
          <w:numId w:val="33"/>
        </w:numPr>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exchange-rate losses and other costs arising solely from exchange-rate fluctuations;</w:t>
      </w:r>
    </w:p>
    <w:p w14:paraId="0B2EF976" w14:textId="77777777" w:rsidR="00277230" w:rsidRPr="00461EC9" w:rsidRDefault="00277230" w:rsidP="00277230">
      <w:pPr>
        <w:pStyle w:val="ListParagraph"/>
        <w:numPr>
          <w:ilvl w:val="1"/>
          <w:numId w:val="33"/>
        </w:numPr>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any cost incurred outside the approved eligibility period or not directly attributable to the approved initiative;</w:t>
      </w:r>
    </w:p>
    <w:p w14:paraId="2424EAFA" w14:textId="1856B9F7" w:rsidR="00277230" w:rsidRPr="00461EC9" w:rsidRDefault="00277230" w:rsidP="00277230">
      <w:pPr>
        <w:pStyle w:val="ListParagraph"/>
        <w:numPr>
          <w:ilvl w:val="1"/>
          <w:numId w:val="33"/>
        </w:numPr>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 xml:space="preserve">VAT-related expenditure, except where the enterprise is not entitled to recover VAT under national legislation (e.g. exemption scheme); </w:t>
      </w:r>
    </w:p>
    <w:p w14:paraId="37573AC2" w14:textId="77777777" w:rsidR="00277230" w:rsidRPr="00461EC9" w:rsidRDefault="00277230" w:rsidP="00277230">
      <w:pPr>
        <w:pStyle w:val="ListParagraph"/>
        <w:numPr>
          <w:ilvl w:val="1"/>
          <w:numId w:val="33"/>
        </w:numPr>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expenditure relating to goods, services or supplies not directly functional to the approved initiative;</w:t>
      </w:r>
    </w:p>
    <w:p w14:paraId="2875F853" w14:textId="77777777" w:rsidR="00277230" w:rsidRPr="00461EC9" w:rsidRDefault="00277230" w:rsidP="00277230">
      <w:pPr>
        <w:pStyle w:val="ListParagraph"/>
        <w:numPr>
          <w:ilvl w:val="1"/>
          <w:numId w:val="33"/>
        </w:numPr>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expenditure paid through non-traceable financial instruments or undeclared accounts;</w:t>
      </w:r>
    </w:p>
    <w:p w14:paraId="22CF9DCA" w14:textId="178229C8" w:rsidR="00593346" w:rsidRPr="00461EC9" w:rsidRDefault="00277230" w:rsidP="00277230">
      <w:pPr>
        <w:pStyle w:val="ListParagraph"/>
        <w:numPr>
          <w:ilvl w:val="1"/>
          <w:numId w:val="33"/>
        </w:numPr>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 xml:space="preserve">expenditure incurred with linked/partner/controlled enterprises, where not permitted under applicable legislation. </w:t>
      </w:r>
    </w:p>
    <w:p w14:paraId="03ED4BF0" w14:textId="77777777" w:rsidR="00EB6728" w:rsidRPr="00461EC9" w:rsidRDefault="00593346" w:rsidP="0069069A">
      <w:pPr>
        <w:pStyle w:val="ListParagraph"/>
        <w:numPr>
          <w:ilvl w:val="0"/>
          <w:numId w:val="20"/>
        </w:numPr>
        <w:spacing w:after="80" w:line="276" w:lineRule="auto"/>
        <w:jc w:val="both"/>
        <w:rPr>
          <w:rFonts w:ascii="Times New Roman" w:hAnsi="Times New Roman" w:cs="Times New Roman"/>
          <w:sz w:val="24"/>
          <w:szCs w:val="24"/>
          <w:lang w:val="en-GB"/>
        </w:rPr>
      </w:pPr>
      <w:r w:rsidRPr="00461EC9">
        <w:rPr>
          <w:rFonts w:ascii="Times New Roman" w:eastAsia="Open Sans" w:hAnsi="Times New Roman" w:cs="Times New Roman"/>
          <w:sz w:val="24"/>
          <w:szCs w:val="24"/>
          <w:lang w:val="en-GB"/>
        </w:rPr>
        <w:t>Eligible payments must be made by bank transfer, corporate payment card or another authorised traceable payment instrument/platform that clearly identifies the Beneficiary, the payee, the amount, the date and the payment reference. Cash payments, payments made with personal cards not issued in the Beneficiary’s name and undocumented set-offs are not eligible.</w:t>
      </w:r>
    </w:p>
    <w:p w14:paraId="0064483E" w14:textId="77777777" w:rsidR="00EB6728" w:rsidRPr="00461EC9" w:rsidRDefault="00EB6728" w:rsidP="0069069A">
      <w:pPr>
        <w:pStyle w:val="ListParagraph"/>
        <w:numPr>
          <w:ilvl w:val="0"/>
          <w:numId w:val="20"/>
        </w:numPr>
        <w:spacing w:after="80" w:line="276" w:lineRule="auto"/>
        <w:jc w:val="both"/>
        <w:rPr>
          <w:rFonts w:ascii="Times New Roman" w:hAnsi="Times New Roman" w:cs="Times New Roman"/>
          <w:sz w:val="24"/>
          <w:szCs w:val="24"/>
          <w:lang w:val="en-GB"/>
        </w:rPr>
      </w:pPr>
      <w:r w:rsidRPr="00461EC9">
        <w:rPr>
          <w:rFonts w:ascii="Times New Roman" w:eastAsia="Open Sans" w:hAnsi="Times New Roman" w:cs="Times New Roman"/>
          <w:sz w:val="24"/>
          <w:szCs w:val="24"/>
          <w:lang w:val="en-GB"/>
        </w:rPr>
        <w:lastRenderedPageBreak/>
        <w:t>Expenditure incurred and paid in a currency other than the euro will be converted into euro using the European Commission monthly accounting exchange rate applicable in accordance with the rules of the Interreg IPA South Adriatic Programme 2021–2027 and the reporting arrangements of the Granting Partner. The applicable conversion methodology will be specified in the Grant Agreement. Any exchange-rate losses will be borne by the Beneficiary and will not be eligible.</w:t>
      </w:r>
    </w:p>
    <w:p w14:paraId="0C79F219" w14:textId="710FDC46" w:rsidR="00593346" w:rsidRPr="00461EC9" w:rsidRDefault="00EB6728" w:rsidP="0069069A">
      <w:pPr>
        <w:pStyle w:val="ListParagraph"/>
        <w:numPr>
          <w:ilvl w:val="0"/>
          <w:numId w:val="20"/>
        </w:numPr>
        <w:spacing w:after="80" w:line="276" w:lineRule="auto"/>
        <w:jc w:val="both"/>
        <w:rPr>
          <w:rFonts w:ascii="Times New Roman" w:hAnsi="Times New Roman" w:cs="Times New Roman"/>
          <w:sz w:val="24"/>
          <w:szCs w:val="24"/>
          <w:lang w:val="en-GB"/>
        </w:rPr>
      </w:pPr>
      <w:r w:rsidRPr="00461EC9">
        <w:rPr>
          <w:rFonts w:ascii="Times New Roman" w:eastAsia="Open Sans" w:hAnsi="Times New Roman" w:cs="Times New Roman"/>
          <w:sz w:val="24"/>
          <w:szCs w:val="24"/>
          <w:lang w:val="en-GB"/>
        </w:rPr>
        <w:t xml:space="preserve">The Beneficiary must maintain a complete audit trail relating to the implementation of the funded initiative. Where permitted by applicable accounting and tax legislation, invoices and equivalent documents must include references to the ASCEND project, the Interreg IPA South Adriatic Programme 2021–2027, the CUP and the amount charged to the grant, in accordance with the arrangements defined in the Grant Agreement. </w:t>
      </w:r>
    </w:p>
    <w:p w14:paraId="78A86817" w14:textId="11B89D27" w:rsidR="008E3AAB" w:rsidRPr="00461EC9" w:rsidRDefault="008E3AAB" w:rsidP="00C52F0F">
      <w:pPr>
        <w:spacing w:after="80" w:line="276" w:lineRule="auto"/>
        <w:ind w:left="317" w:hanging="317"/>
        <w:rPr>
          <w:rFonts w:ascii="Times New Roman" w:hAnsi="Times New Roman" w:cs="Times New Roman"/>
          <w:b/>
          <w:sz w:val="24"/>
          <w:szCs w:val="24"/>
          <w:lang w:val="en-GB"/>
        </w:rPr>
      </w:pPr>
      <w:r w:rsidRPr="00461EC9">
        <w:rPr>
          <w:rFonts w:ascii="Times New Roman" w:eastAsia="Open Sans" w:hAnsi="Times New Roman" w:cs="Times New Roman"/>
          <w:b/>
          <w:sz w:val="24"/>
          <w:szCs w:val="24"/>
          <w:lang w:val="en-GB"/>
        </w:rPr>
        <w:t>Art. 7 – Procedure and deadline for submitting applications</w:t>
      </w:r>
    </w:p>
    <w:p w14:paraId="4E3EE9E5" w14:textId="03E26D08" w:rsidR="009E58AE" w:rsidRPr="00ED676F" w:rsidRDefault="009E58AE" w:rsidP="009E58AE">
      <w:pPr>
        <w:pStyle w:val="ListParagraph"/>
        <w:numPr>
          <w:ilvl w:val="0"/>
          <w:numId w:val="38"/>
        </w:numPr>
        <w:spacing w:after="80" w:line="276" w:lineRule="auto"/>
        <w:jc w:val="both"/>
        <w:rPr>
          <w:rFonts w:ascii="Times New Roman" w:eastAsia="Open Sans" w:hAnsi="Times New Roman" w:cs="Times New Roman"/>
          <w:sz w:val="24"/>
          <w:szCs w:val="24"/>
          <w:lang w:val="en-GB"/>
        </w:rPr>
      </w:pPr>
      <w:r w:rsidRPr="00ED676F">
        <w:rPr>
          <w:rFonts w:ascii="Times New Roman" w:eastAsia="Open Sans" w:hAnsi="Times New Roman" w:cs="Times New Roman"/>
          <w:sz w:val="24"/>
          <w:szCs w:val="24"/>
          <w:lang w:val="en-GB"/>
        </w:rPr>
        <w:t xml:space="preserve">Applications under this Notice and the mandatory documentation must be submitted exclusively through the official channel indicated by the Granting Partner: </w:t>
      </w:r>
    </w:p>
    <w:p w14:paraId="2E877672" w14:textId="77777777" w:rsidR="00820D86" w:rsidRPr="00461EC9" w:rsidRDefault="00820D86" w:rsidP="00820D86">
      <w:pPr>
        <w:spacing w:after="0"/>
        <w:jc w:val="center"/>
        <w:rPr>
          <w:rFonts w:ascii="Times New Roman" w:hAnsi="Times New Roman" w:cs="Times New Roman"/>
          <w:b/>
          <w:sz w:val="24"/>
          <w:szCs w:val="24"/>
          <w:lang w:val="en-US"/>
        </w:rPr>
      </w:pPr>
      <w:r w:rsidRPr="00461EC9">
        <w:rPr>
          <w:rFonts w:ascii="Times New Roman" w:hAnsi="Times New Roman" w:cs="Times New Roman"/>
          <w:b/>
          <w:sz w:val="24"/>
          <w:szCs w:val="24"/>
          <w:lang w:val="en-US"/>
        </w:rPr>
        <w:t>Ministry of Environment, Albania</w:t>
      </w:r>
    </w:p>
    <w:p w14:paraId="1DD7D0A1" w14:textId="77777777" w:rsidR="00820D86" w:rsidRPr="00461EC9" w:rsidRDefault="00820D86" w:rsidP="00820D86">
      <w:pPr>
        <w:spacing w:after="0"/>
        <w:jc w:val="center"/>
        <w:rPr>
          <w:rFonts w:ascii="Times New Roman" w:hAnsi="Times New Roman" w:cs="Times New Roman"/>
          <w:b/>
          <w:bCs/>
          <w:sz w:val="24"/>
          <w:szCs w:val="24"/>
          <w:lang w:val="en-US"/>
        </w:rPr>
      </w:pPr>
      <w:r w:rsidRPr="00461EC9">
        <w:rPr>
          <w:rFonts w:ascii="Times New Roman" w:hAnsi="Times New Roman" w:cs="Times New Roman"/>
          <w:b/>
          <w:bCs/>
          <w:sz w:val="24"/>
          <w:szCs w:val="24"/>
          <w:lang w:val="en-US"/>
        </w:rPr>
        <w:t>Blvd “</w:t>
      </w:r>
      <w:proofErr w:type="spellStart"/>
      <w:r w:rsidRPr="00461EC9">
        <w:rPr>
          <w:rFonts w:ascii="Times New Roman" w:hAnsi="Times New Roman" w:cs="Times New Roman"/>
          <w:b/>
          <w:bCs/>
          <w:sz w:val="24"/>
          <w:szCs w:val="24"/>
          <w:lang w:val="en-US"/>
        </w:rPr>
        <w:t>Deshmoret</w:t>
      </w:r>
      <w:proofErr w:type="spellEnd"/>
      <w:r w:rsidRPr="00461EC9">
        <w:rPr>
          <w:rFonts w:ascii="Times New Roman" w:hAnsi="Times New Roman" w:cs="Times New Roman"/>
          <w:b/>
          <w:bCs/>
          <w:sz w:val="24"/>
          <w:szCs w:val="24"/>
          <w:lang w:val="en-US"/>
        </w:rPr>
        <w:t xml:space="preserve"> e </w:t>
      </w:r>
      <w:proofErr w:type="spellStart"/>
      <w:r w:rsidRPr="00461EC9">
        <w:rPr>
          <w:rFonts w:ascii="Times New Roman" w:hAnsi="Times New Roman" w:cs="Times New Roman"/>
          <w:b/>
          <w:bCs/>
          <w:sz w:val="24"/>
          <w:szCs w:val="24"/>
          <w:lang w:val="en-US"/>
        </w:rPr>
        <w:t>Kombit</w:t>
      </w:r>
      <w:proofErr w:type="spellEnd"/>
      <w:r w:rsidRPr="00461EC9">
        <w:rPr>
          <w:rFonts w:ascii="Times New Roman" w:hAnsi="Times New Roman" w:cs="Times New Roman"/>
          <w:b/>
          <w:bCs/>
          <w:sz w:val="24"/>
          <w:szCs w:val="24"/>
          <w:lang w:val="en-US"/>
        </w:rPr>
        <w:t xml:space="preserve"> “, Nr. 1, 1001, </w:t>
      </w:r>
      <w:proofErr w:type="spellStart"/>
      <w:r w:rsidRPr="00461EC9">
        <w:rPr>
          <w:rFonts w:ascii="Times New Roman" w:hAnsi="Times New Roman" w:cs="Times New Roman"/>
          <w:b/>
          <w:bCs/>
          <w:sz w:val="24"/>
          <w:szCs w:val="24"/>
          <w:lang w:val="en-US"/>
        </w:rPr>
        <w:t>Tirane</w:t>
      </w:r>
      <w:proofErr w:type="spellEnd"/>
    </w:p>
    <w:p w14:paraId="7B6B6276" w14:textId="77777777" w:rsidR="00820D86" w:rsidRPr="00461EC9" w:rsidRDefault="00820D86" w:rsidP="00820D86">
      <w:pPr>
        <w:spacing w:after="0"/>
        <w:jc w:val="center"/>
        <w:rPr>
          <w:rFonts w:ascii="Times New Roman" w:hAnsi="Times New Roman" w:cs="Times New Roman"/>
          <w:b/>
          <w:sz w:val="24"/>
          <w:szCs w:val="24"/>
        </w:rPr>
      </w:pPr>
      <w:r w:rsidRPr="00461EC9">
        <w:rPr>
          <w:rFonts w:ascii="Times New Roman" w:hAnsi="Times New Roman" w:cs="Times New Roman"/>
          <w:b/>
          <w:sz w:val="24"/>
          <w:szCs w:val="24"/>
        </w:rPr>
        <w:t xml:space="preserve">Contact Person: Ledina Beqiraj Agalliu </w:t>
      </w:r>
    </w:p>
    <w:p w14:paraId="61AD4EFD" w14:textId="77777777" w:rsidR="00820D86" w:rsidRPr="00461EC9" w:rsidRDefault="00820D86" w:rsidP="00820D86">
      <w:pPr>
        <w:spacing w:after="0"/>
        <w:jc w:val="center"/>
        <w:rPr>
          <w:rFonts w:ascii="Times New Roman" w:hAnsi="Times New Roman" w:cs="Times New Roman"/>
          <w:b/>
          <w:sz w:val="24"/>
          <w:szCs w:val="24"/>
        </w:rPr>
      </w:pPr>
      <w:r w:rsidRPr="00461EC9">
        <w:rPr>
          <w:rFonts w:ascii="Times New Roman" w:hAnsi="Times New Roman" w:cs="Times New Roman"/>
          <w:b/>
          <w:sz w:val="24"/>
          <w:szCs w:val="24"/>
        </w:rPr>
        <w:t>E-mail: Ledina.Beqiraj@mjedisi.gov.al</w:t>
      </w:r>
    </w:p>
    <w:p w14:paraId="09FF9F1B" w14:textId="77777777" w:rsidR="00820D86" w:rsidRPr="00461EC9" w:rsidRDefault="00820D86" w:rsidP="00820D86">
      <w:pPr>
        <w:pStyle w:val="ListParagraph"/>
        <w:spacing w:after="80" w:line="276" w:lineRule="auto"/>
        <w:ind w:left="360"/>
        <w:jc w:val="both"/>
        <w:rPr>
          <w:rFonts w:ascii="Times New Roman" w:eastAsia="Open Sans" w:hAnsi="Times New Roman" w:cs="Times New Roman"/>
          <w:sz w:val="24"/>
          <w:szCs w:val="24"/>
          <w:highlight w:val="yellow"/>
        </w:rPr>
      </w:pPr>
    </w:p>
    <w:p w14:paraId="3469CFAA" w14:textId="73C21803" w:rsidR="009E58AE" w:rsidRPr="00461EC9" w:rsidRDefault="009E58AE" w:rsidP="009E58AE">
      <w:pPr>
        <w:pStyle w:val="ListParagraph"/>
        <w:numPr>
          <w:ilvl w:val="0"/>
          <w:numId w:val="38"/>
        </w:numPr>
        <w:spacing w:after="8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 xml:space="preserve">The deadline for submitting the Application </w:t>
      </w:r>
      <w:r w:rsidRPr="00894CA4">
        <w:rPr>
          <w:rFonts w:ascii="Times New Roman" w:eastAsia="Open Sans" w:hAnsi="Times New Roman" w:cs="Times New Roman"/>
          <w:sz w:val="24"/>
          <w:szCs w:val="24"/>
          <w:lang w:val="en-GB"/>
        </w:rPr>
        <w:t xml:space="preserve">is </w:t>
      </w:r>
      <w:r w:rsidR="00820D86" w:rsidRPr="00894CA4">
        <w:rPr>
          <w:rFonts w:ascii="Times New Roman" w:eastAsia="Open Sans" w:hAnsi="Times New Roman" w:cs="Times New Roman"/>
          <w:b/>
          <w:bCs/>
          <w:sz w:val="24"/>
          <w:szCs w:val="24"/>
          <w:lang w:val="en-GB"/>
        </w:rPr>
        <w:t>28.12.2026, limited time at 16.30 local time</w:t>
      </w:r>
      <w:r w:rsidRPr="00894CA4">
        <w:rPr>
          <w:rFonts w:ascii="Times New Roman" w:eastAsia="Open Sans" w:hAnsi="Times New Roman" w:cs="Times New Roman"/>
          <w:sz w:val="24"/>
          <w:szCs w:val="24"/>
          <w:lang w:val="en-GB"/>
        </w:rPr>
        <w:t>.</w:t>
      </w:r>
      <w:r w:rsidRPr="00461EC9">
        <w:rPr>
          <w:rFonts w:ascii="Times New Roman" w:eastAsia="Open Sans" w:hAnsi="Times New Roman" w:cs="Times New Roman"/>
          <w:sz w:val="24"/>
          <w:szCs w:val="24"/>
          <w:lang w:val="en-GB"/>
        </w:rPr>
        <w:t xml:space="preserve"> Only the date and time of receipt recorded by the official receiving system shall be considered valid. Applications received after the established deadline shall be considered inadmissible.</w:t>
      </w:r>
    </w:p>
    <w:p w14:paraId="5DBE7376" w14:textId="60281C2D" w:rsidR="009E58AE" w:rsidRPr="00461EC9" w:rsidRDefault="009E58AE" w:rsidP="009E58AE">
      <w:pPr>
        <w:pStyle w:val="ListParagraph"/>
        <w:numPr>
          <w:ilvl w:val="0"/>
          <w:numId w:val="38"/>
        </w:numPr>
        <w:spacing w:after="8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 xml:space="preserve">The subject line of the communication must read as follows: </w:t>
      </w:r>
      <w:r w:rsidRPr="00461EC9">
        <w:rPr>
          <w:rFonts w:ascii="Times New Roman" w:eastAsia="Open Sans" w:hAnsi="Times New Roman" w:cs="Times New Roman"/>
          <w:b/>
          <w:bCs/>
          <w:sz w:val="24"/>
          <w:szCs w:val="24"/>
          <w:lang w:val="en-GB"/>
        </w:rPr>
        <w:t>“ASCEND – Grant application – [legal name of the Applicant]”.</w:t>
      </w:r>
    </w:p>
    <w:p w14:paraId="6E605540" w14:textId="77777777" w:rsidR="009E58AE" w:rsidRPr="00461EC9" w:rsidRDefault="009E58AE" w:rsidP="009E58AE">
      <w:pPr>
        <w:pStyle w:val="ListParagraph"/>
        <w:numPr>
          <w:ilvl w:val="0"/>
          <w:numId w:val="38"/>
        </w:numPr>
        <w:spacing w:after="8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Where more than one electronic transmission is required due to file size, each message must carry the same subject line, supplemented by the progressive indication of the part transmitted (e.g. “Part 1 of X”, “Part 2 of X”). All parts must be received by the established deadline.</w:t>
      </w:r>
    </w:p>
    <w:p w14:paraId="2AEE461D" w14:textId="77777777" w:rsidR="00FC2A26" w:rsidRPr="00461EC9" w:rsidRDefault="009E58AE" w:rsidP="00FC2A26">
      <w:pPr>
        <w:pStyle w:val="ListParagraph"/>
        <w:numPr>
          <w:ilvl w:val="0"/>
          <w:numId w:val="17"/>
        </w:numPr>
        <w:spacing w:after="8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The Application must be submitted using the forms prepared by the Granting Partner, duly completed and signed in accordance with the procedures provided for in this Notice and applicable legislation.</w:t>
      </w:r>
    </w:p>
    <w:p w14:paraId="5E926124" w14:textId="358A30A9" w:rsidR="009E58AE" w:rsidRPr="00461EC9" w:rsidRDefault="009E58AE" w:rsidP="009E58AE">
      <w:pPr>
        <w:pStyle w:val="ListParagraph"/>
        <w:numPr>
          <w:ilvl w:val="0"/>
          <w:numId w:val="17"/>
        </w:numPr>
        <w:spacing w:after="8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The Applicant is responsible for the completeness, accuracy, legibility and correct transmission of its</w:t>
      </w:r>
      <w:r w:rsidR="00786CEB">
        <w:rPr>
          <w:rFonts w:ascii="Times New Roman" w:eastAsia="Open Sans" w:hAnsi="Times New Roman" w:cs="Times New Roman"/>
          <w:sz w:val="24"/>
          <w:szCs w:val="24"/>
          <w:lang w:val="en-GB"/>
        </w:rPr>
        <w:t xml:space="preserve"> </w:t>
      </w:r>
      <w:proofErr w:type="gramStart"/>
      <w:r w:rsidRPr="00461EC9">
        <w:rPr>
          <w:rFonts w:ascii="Times New Roman" w:eastAsia="Open Sans" w:hAnsi="Times New Roman" w:cs="Times New Roman"/>
          <w:sz w:val="24"/>
          <w:szCs w:val="24"/>
          <w:lang w:val="en-GB"/>
        </w:rPr>
        <w:t>Application</w:t>
      </w:r>
      <w:proofErr w:type="gramEnd"/>
      <w:r w:rsidRPr="00461EC9">
        <w:rPr>
          <w:rFonts w:ascii="Times New Roman" w:eastAsia="Open Sans" w:hAnsi="Times New Roman" w:cs="Times New Roman"/>
          <w:sz w:val="24"/>
          <w:szCs w:val="24"/>
          <w:lang w:val="en-GB"/>
        </w:rPr>
        <w:t>. The transmission receipt, delivery receipt or other equivalent electronic confirmation constitutes proof of submission.</w:t>
      </w:r>
    </w:p>
    <w:p w14:paraId="43621F83" w14:textId="78202B97" w:rsidR="009E58AE" w:rsidRPr="00461EC9" w:rsidRDefault="009E58AE" w:rsidP="009E58AE">
      <w:pPr>
        <w:pStyle w:val="ListParagraph"/>
        <w:numPr>
          <w:ilvl w:val="0"/>
          <w:numId w:val="17"/>
        </w:numPr>
        <w:spacing w:after="8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Any requests for clarification relating to this Notice may be sent to</w:t>
      </w:r>
      <w:r w:rsidR="00CB6EEB" w:rsidRPr="00461EC9">
        <w:rPr>
          <w:rFonts w:ascii="Times New Roman" w:hAnsi="Times New Roman" w:cs="Times New Roman"/>
          <w:b/>
          <w:sz w:val="24"/>
          <w:szCs w:val="24"/>
          <w:lang w:val="en-US"/>
        </w:rPr>
        <w:t xml:space="preserve"> </w:t>
      </w:r>
      <w:hyperlink r:id="rId10" w:history="1">
        <w:r w:rsidR="00CB6EEB" w:rsidRPr="00461EC9">
          <w:rPr>
            <w:rStyle w:val="Hyperlink"/>
            <w:rFonts w:ascii="Times New Roman" w:hAnsi="Times New Roman" w:cs="Times New Roman"/>
            <w:b/>
            <w:sz w:val="24"/>
            <w:szCs w:val="24"/>
            <w:lang w:val="en-US"/>
          </w:rPr>
          <w:t>Ledina.Beqiraj@mjedisi.gov.al</w:t>
        </w:r>
      </w:hyperlink>
      <w:r w:rsidR="00CB6EEB" w:rsidRPr="00461EC9">
        <w:rPr>
          <w:rFonts w:ascii="Times New Roman" w:hAnsi="Times New Roman" w:cs="Times New Roman"/>
          <w:b/>
          <w:sz w:val="24"/>
          <w:szCs w:val="24"/>
          <w:lang w:val="en-US"/>
        </w:rPr>
        <w:t xml:space="preserve">, </w:t>
      </w:r>
      <w:r w:rsidRPr="00461EC9">
        <w:rPr>
          <w:rFonts w:ascii="Times New Roman" w:eastAsia="Open Sans" w:hAnsi="Times New Roman" w:cs="Times New Roman"/>
          <w:b/>
          <w:bCs/>
          <w:sz w:val="24"/>
          <w:szCs w:val="24"/>
          <w:lang w:val="en-GB"/>
        </w:rPr>
        <w:t xml:space="preserve"> </w:t>
      </w:r>
      <w:r w:rsidRPr="00894CA4">
        <w:rPr>
          <w:rFonts w:ascii="Times New Roman" w:eastAsia="Open Sans" w:hAnsi="Times New Roman" w:cs="Times New Roman"/>
          <w:sz w:val="24"/>
          <w:szCs w:val="24"/>
          <w:lang w:val="en-GB"/>
        </w:rPr>
        <w:t xml:space="preserve">by </w:t>
      </w:r>
      <w:r w:rsidR="00CB6EEB" w:rsidRPr="00894CA4">
        <w:rPr>
          <w:rFonts w:ascii="Times New Roman" w:eastAsia="Open Sans" w:hAnsi="Times New Roman" w:cs="Times New Roman"/>
          <w:b/>
          <w:bCs/>
          <w:sz w:val="24"/>
          <w:szCs w:val="24"/>
          <w:lang w:val="en-GB"/>
        </w:rPr>
        <w:t>07.12.2026</w:t>
      </w:r>
      <w:r w:rsidRPr="00894CA4">
        <w:rPr>
          <w:rFonts w:ascii="Times New Roman" w:eastAsia="Open Sans" w:hAnsi="Times New Roman" w:cs="Times New Roman"/>
          <w:b/>
          <w:bCs/>
          <w:sz w:val="24"/>
          <w:szCs w:val="24"/>
          <w:lang w:val="en-GB"/>
        </w:rPr>
        <w:t xml:space="preserve">, </w:t>
      </w:r>
      <w:r w:rsidR="00CB6EEB" w:rsidRPr="00894CA4">
        <w:rPr>
          <w:rFonts w:ascii="Times New Roman" w:eastAsia="Open Sans" w:hAnsi="Times New Roman" w:cs="Times New Roman"/>
          <w:b/>
          <w:bCs/>
          <w:sz w:val="24"/>
          <w:szCs w:val="24"/>
          <w:lang w:val="en-GB"/>
        </w:rPr>
        <w:t>16.30 local time</w:t>
      </w:r>
      <w:r w:rsidRPr="00894CA4">
        <w:rPr>
          <w:rFonts w:ascii="Times New Roman" w:eastAsia="Open Sans" w:hAnsi="Times New Roman" w:cs="Times New Roman"/>
          <w:sz w:val="24"/>
          <w:szCs w:val="24"/>
          <w:lang w:val="en-GB"/>
        </w:rPr>
        <w:t>.</w:t>
      </w:r>
    </w:p>
    <w:p w14:paraId="1B8E1BE9" w14:textId="7515177E" w:rsidR="00AE106E" w:rsidRPr="00461EC9" w:rsidRDefault="00AE106E" w:rsidP="00002409">
      <w:pPr>
        <w:pStyle w:val="NormalWeb"/>
        <w:numPr>
          <w:ilvl w:val="0"/>
          <w:numId w:val="17"/>
        </w:numPr>
        <w:jc w:val="both"/>
        <w:rPr>
          <w:rFonts w:eastAsia="Open Sans"/>
          <w:lang w:val="en-GB" w:eastAsia="en-US"/>
        </w:rPr>
      </w:pPr>
      <w:r w:rsidRPr="00461EC9">
        <w:rPr>
          <w:rFonts w:eastAsia="Open Sans"/>
          <w:lang w:val="en-GB" w:eastAsia="en-US"/>
        </w:rPr>
        <w:t xml:space="preserve">On </w:t>
      </w:r>
      <w:r w:rsidRPr="00461EC9">
        <w:rPr>
          <w:rFonts w:eastAsia="Open Sans"/>
          <w:b/>
          <w:bCs/>
          <w:lang w:val="en-GB" w:eastAsia="en-US"/>
        </w:rPr>
        <w:t>27 October 2026 at 11:00 CET</w:t>
      </w:r>
      <w:r w:rsidRPr="00461EC9">
        <w:rPr>
          <w:rFonts w:eastAsia="Open Sans"/>
          <w:lang w:val="en-GB" w:eastAsia="en-US"/>
        </w:rPr>
        <w:t xml:space="preserve">, an </w:t>
      </w:r>
      <w:r w:rsidRPr="00461EC9">
        <w:rPr>
          <w:rFonts w:eastAsia="Open Sans"/>
          <w:b/>
          <w:bCs/>
          <w:lang w:val="en-GB" w:eastAsia="en-US"/>
        </w:rPr>
        <w:t>online information meeting (Info Day)</w:t>
      </w:r>
      <w:r w:rsidRPr="00461EC9">
        <w:rPr>
          <w:rFonts w:eastAsia="Open Sans"/>
          <w:lang w:val="en-GB" w:eastAsia="en-US"/>
        </w:rPr>
        <w:t xml:space="preserve"> will be organised to provide potential Applicants with information on the objectives of this Notice, participation procedures, eligibility requirements, fundable initiatives and the procedure for submitting Applications. Participation in the event is subject to registration at the following link:</w:t>
      </w:r>
      <w:r w:rsidR="00002409" w:rsidRPr="00461EC9">
        <w:rPr>
          <w:lang w:val="en-US"/>
        </w:rPr>
        <w:t xml:space="preserve"> </w:t>
      </w:r>
      <w:r w:rsidR="00236D26" w:rsidRPr="00461EC9">
        <w:rPr>
          <w:i/>
          <w:iCs/>
          <w:color w:val="4472C4" w:themeColor="accent1"/>
          <w:u w:val="single"/>
          <w:lang w:val="en-US"/>
        </w:rPr>
        <w:t>https://forms.gle/s3a16pqhNGPMzSuEA</w:t>
      </w:r>
    </w:p>
    <w:p w14:paraId="4991F1F3" w14:textId="4C4A6D74" w:rsidR="008E3AAB" w:rsidRPr="00461EC9" w:rsidRDefault="008E3AAB" w:rsidP="00C52F0F">
      <w:pPr>
        <w:spacing w:after="80" w:line="276" w:lineRule="auto"/>
        <w:ind w:left="317" w:hanging="317"/>
        <w:rPr>
          <w:rFonts w:ascii="Times New Roman" w:hAnsi="Times New Roman" w:cs="Times New Roman"/>
          <w:b/>
          <w:sz w:val="24"/>
          <w:szCs w:val="24"/>
          <w:lang w:val="en-GB"/>
        </w:rPr>
      </w:pPr>
      <w:r w:rsidRPr="00461EC9">
        <w:rPr>
          <w:rFonts w:ascii="Times New Roman" w:eastAsia="Open Sans" w:hAnsi="Times New Roman" w:cs="Times New Roman"/>
          <w:b/>
          <w:sz w:val="24"/>
          <w:szCs w:val="24"/>
          <w:lang w:val="en-GB"/>
        </w:rPr>
        <w:t>Art. 8 – Application dossier and supporting documentation</w:t>
      </w:r>
    </w:p>
    <w:p w14:paraId="40A9283E" w14:textId="66A31593" w:rsidR="008E3AAB" w:rsidRPr="00461EC9" w:rsidRDefault="00E76170" w:rsidP="00E76170">
      <w:pPr>
        <w:pStyle w:val="ListParagraph"/>
        <w:numPr>
          <w:ilvl w:val="0"/>
          <w:numId w:val="40"/>
        </w:numPr>
        <w:spacing w:after="80" w:line="276" w:lineRule="auto"/>
        <w:rPr>
          <w:rFonts w:ascii="Times New Roman" w:hAnsi="Times New Roman" w:cs="Times New Roman"/>
          <w:sz w:val="24"/>
          <w:szCs w:val="24"/>
          <w:lang w:val="en-GB"/>
        </w:rPr>
      </w:pPr>
      <w:r w:rsidRPr="00461EC9">
        <w:rPr>
          <w:rFonts w:ascii="Times New Roman" w:eastAsia="Open Sans" w:hAnsi="Times New Roman" w:cs="Times New Roman"/>
          <w:sz w:val="24"/>
          <w:szCs w:val="24"/>
          <w:lang w:val="en-GB"/>
        </w:rPr>
        <w:lastRenderedPageBreak/>
        <w:t>The application dossier must include the following documents:</w:t>
      </w:r>
    </w:p>
    <w:p w14:paraId="31EA1431" w14:textId="66A444DD" w:rsidR="002F40E8" w:rsidRPr="00461EC9" w:rsidRDefault="00D4304B" w:rsidP="00E76170">
      <w:pPr>
        <w:pStyle w:val="ListParagraph"/>
        <w:numPr>
          <w:ilvl w:val="0"/>
          <w:numId w:val="43"/>
        </w:numPr>
        <w:spacing w:after="4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b/>
          <w:bCs/>
          <w:sz w:val="24"/>
          <w:szCs w:val="24"/>
          <w:lang w:val="en-GB"/>
        </w:rPr>
        <w:t>Annex 1 – Grant Application</w:t>
      </w:r>
      <w:r w:rsidRPr="00461EC9">
        <w:rPr>
          <w:rFonts w:ascii="Times New Roman" w:eastAsia="Open Sans" w:hAnsi="Times New Roman" w:cs="Times New Roman"/>
          <w:sz w:val="24"/>
          <w:szCs w:val="24"/>
          <w:lang w:val="en-GB"/>
        </w:rPr>
        <w:t xml:space="preserve"> – completed in all required sections and signed by the legal representative </w:t>
      </w:r>
      <w:r w:rsidR="002F40E8" w:rsidRPr="00461EC9">
        <w:rPr>
          <w:rFonts w:ascii="Times New Roman" w:eastAsia="Open Sans" w:hAnsi="Times New Roman" w:cs="Times New Roman"/>
          <w:sz w:val="24"/>
          <w:szCs w:val="24"/>
          <w:lang w:val="en-GB"/>
        </w:rPr>
        <w:t xml:space="preserve">in accordance with the following procedures: </w:t>
      </w:r>
    </w:p>
    <w:p w14:paraId="5C1B7F99" w14:textId="0E4ACFC8" w:rsidR="002F40E8" w:rsidRPr="00461EC9" w:rsidRDefault="002F40E8" w:rsidP="002F40E8">
      <w:pPr>
        <w:pStyle w:val="ListParagraph"/>
        <w:spacing w:after="40" w:line="276" w:lineRule="auto"/>
        <w:ind w:left="807"/>
        <w:jc w:val="both"/>
        <w:rPr>
          <w:rFonts w:ascii="Times New Roman" w:eastAsia="Open Sans" w:hAnsi="Times New Roman" w:cs="Times New Roman"/>
          <w:sz w:val="24"/>
          <w:szCs w:val="24"/>
          <w:lang w:val="en-GB"/>
        </w:rPr>
      </w:pPr>
      <w:r w:rsidRPr="00786CEB">
        <w:rPr>
          <w:rFonts w:ascii="Times New Roman" w:eastAsia="Open Sans" w:hAnsi="Times New Roman" w:cs="Times New Roman"/>
          <w:sz w:val="24"/>
          <w:szCs w:val="24"/>
          <w:lang w:val="en-GB"/>
        </w:rPr>
        <w:t>digital signature or handwritten signature accompanied by an identity document.</w:t>
      </w:r>
    </w:p>
    <w:p w14:paraId="7AC362B1" w14:textId="47ABAFD8" w:rsidR="00D4304B" w:rsidRPr="00786CEB" w:rsidRDefault="00447AC5" w:rsidP="002F40E8">
      <w:pPr>
        <w:pStyle w:val="ListParagraph"/>
        <w:spacing w:after="40" w:line="276" w:lineRule="auto"/>
        <w:ind w:left="807"/>
        <w:jc w:val="both"/>
        <w:rPr>
          <w:rFonts w:ascii="Times New Roman" w:eastAsia="Open Sans" w:hAnsi="Times New Roman" w:cs="Times New Roman"/>
          <w:sz w:val="24"/>
          <w:szCs w:val="24"/>
          <w:lang w:val="en-GB"/>
        </w:rPr>
      </w:pPr>
      <w:r w:rsidRPr="00786CEB">
        <w:rPr>
          <w:rFonts w:ascii="Times New Roman" w:eastAsia="Open Sans" w:hAnsi="Times New Roman" w:cs="Times New Roman"/>
          <w:sz w:val="24"/>
          <w:szCs w:val="24"/>
          <w:lang w:val="en-GB"/>
        </w:rPr>
        <w:t>The Application contains the description of the Applicant and of the proposed initiative, the need or requirement that the initiative intends to address, the objectives, the target area concerned, the planned activities, the timetable, the expected outputs and results, the elements of innovation, territorial relevance, sustainability, safety and accessibility aspects, the Applicant’s operational capacity and the expected contribution to the objectives of the ASCEND project. The Application also includes the declarations and information necessary to verify SME status.</w:t>
      </w:r>
    </w:p>
    <w:p w14:paraId="7149F372" w14:textId="115BA25A" w:rsidR="00485619" w:rsidRPr="00786CEB" w:rsidRDefault="008E3AAB" w:rsidP="00CB6EEB">
      <w:pPr>
        <w:pStyle w:val="ListParagraph"/>
        <w:numPr>
          <w:ilvl w:val="0"/>
          <w:numId w:val="43"/>
        </w:numPr>
        <w:spacing w:after="40" w:line="276" w:lineRule="auto"/>
        <w:jc w:val="both"/>
        <w:rPr>
          <w:rFonts w:ascii="Times New Roman" w:eastAsia="Open Sans" w:hAnsi="Times New Roman" w:cs="Times New Roman"/>
          <w:sz w:val="24"/>
          <w:szCs w:val="24"/>
          <w:lang w:val="en-GB"/>
        </w:rPr>
      </w:pPr>
      <w:r w:rsidRPr="00786CEB">
        <w:rPr>
          <w:rFonts w:ascii="Times New Roman" w:eastAsia="Open Sans" w:hAnsi="Times New Roman" w:cs="Times New Roman"/>
          <w:b/>
          <w:bCs/>
          <w:sz w:val="24"/>
          <w:szCs w:val="24"/>
          <w:lang w:val="en-GB"/>
        </w:rPr>
        <w:t>Annex 2 – Detailed Budget</w:t>
      </w:r>
      <w:r w:rsidR="00447AC5" w:rsidRPr="00786CEB">
        <w:rPr>
          <w:rFonts w:ascii="Times New Roman" w:eastAsia="Open Sans" w:hAnsi="Times New Roman" w:cs="Times New Roman"/>
          <w:sz w:val="24"/>
          <w:szCs w:val="24"/>
          <w:lang w:val="en-GB"/>
        </w:rPr>
        <w:t xml:space="preserve"> – to be completed exclusively using the editable spreadsheet (.xlsx) template prepared by the Granting Partner, indicating each cost item and linking it to one of the two eligible cost categories referred to in Article 6, with an adequate description and justification.</w:t>
      </w:r>
      <w:r w:rsidR="0092331B" w:rsidRPr="00786CEB">
        <w:rPr>
          <w:rFonts w:ascii="Times New Roman" w:eastAsia="Open Sans" w:hAnsi="Times New Roman" w:cs="Times New Roman"/>
          <w:sz w:val="24"/>
          <w:szCs w:val="24"/>
          <w:lang w:val="en-GB"/>
        </w:rPr>
        <w:t xml:space="preserve">  Once completed, the document must be converted into PDF format and signed</w:t>
      </w:r>
      <w:r w:rsidR="00B44F3D" w:rsidRPr="00786CEB">
        <w:rPr>
          <w:rFonts w:ascii="Times New Roman" w:eastAsia="Open Sans" w:hAnsi="Times New Roman" w:cs="Times New Roman"/>
          <w:sz w:val="24"/>
          <w:szCs w:val="24"/>
          <w:lang w:val="en-GB"/>
        </w:rPr>
        <w:t xml:space="preserve"> by the legal representative in accordance with the following procedures: </w:t>
      </w:r>
      <w:r w:rsidR="00CB6EEB" w:rsidRPr="00786CEB">
        <w:rPr>
          <w:rFonts w:ascii="Times New Roman" w:eastAsia="Open Sans" w:hAnsi="Times New Roman" w:cs="Times New Roman"/>
          <w:sz w:val="24"/>
          <w:szCs w:val="24"/>
          <w:lang w:val="en-GB"/>
        </w:rPr>
        <w:t xml:space="preserve"> </w:t>
      </w:r>
      <w:r w:rsidR="00B44F3D" w:rsidRPr="00786CEB">
        <w:rPr>
          <w:rFonts w:ascii="Times New Roman" w:eastAsia="Open Sans" w:hAnsi="Times New Roman" w:cs="Times New Roman"/>
          <w:sz w:val="24"/>
          <w:szCs w:val="24"/>
          <w:lang w:val="en-GB"/>
        </w:rPr>
        <w:t>digital signature or handwritten signature accompanied by an identity document.</w:t>
      </w:r>
    </w:p>
    <w:p w14:paraId="00D3DBB9" w14:textId="56D2DC31" w:rsidR="008E3AAB" w:rsidRPr="00461EC9" w:rsidRDefault="008E3AAB" w:rsidP="00E76170">
      <w:pPr>
        <w:pStyle w:val="ListParagraph"/>
        <w:numPr>
          <w:ilvl w:val="0"/>
          <w:numId w:val="43"/>
        </w:numPr>
        <w:spacing w:after="40" w:line="276" w:lineRule="auto"/>
        <w:jc w:val="both"/>
        <w:rPr>
          <w:rFonts w:ascii="Times New Roman" w:hAnsi="Times New Roman" w:cs="Times New Roman"/>
          <w:sz w:val="24"/>
          <w:szCs w:val="24"/>
          <w:lang w:val="en-GB"/>
        </w:rPr>
      </w:pPr>
      <w:r w:rsidRPr="00461EC9">
        <w:rPr>
          <w:rFonts w:ascii="Times New Roman" w:eastAsia="Open Sans" w:hAnsi="Times New Roman" w:cs="Times New Roman"/>
          <w:b/>
          <w:bCs/>
          <w:sz w:val="24"/>
          <w:szCs w:val="24"/>
          <w:lang w:val="en-GB"/>
        </w:rPr>
        <w:t>Valid identity document of the legal representative</w:t>
      </w:r>
      <w:r w:rsidRPr="00461EC9">
        <w:rPr>
          <w:rFonts w:ascii="Times New Roman" w:eastAsia="Open Sans" w:hAnsi="Times New Roman" w:cs="Times New Roman"/>
          <w:sz w:val="24"/>
          <w:szCs w:val="24"/>
          <w:lang w:val="en-GB"/>
        </w:rPr>
        <w:t xml:space="preserve"> – passport or national identity card of the legal representative;</w:t>
      </w:r>
    </w:p>
    <w:p w14:paraId="762D46D6" w14:textId="27FA9417" w:rsidR="008E3AAB" w:rsidRPr="00461EC9" w:rsidRDefault="008E3AAB" w:rsidP="00C52F0F">
      <w:pPr>
        <w:spacing w:after="8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 xml:space="preserve">The Granting Partner may request additional documentation necessary to verify eligibility before the grant is awarded or the agreement is signed, provided that such verification does not allow an Applicant to alter, after the deadline, the substantive technical or financial content of its </w:t>
      </w:r>
      <w:proofErr w:type="gramStart"/>
      <w:r w:rsidRPr="00461EC9">
        <w:rPr>
          <w:rFonts w:ascii="Times New Roman" w:eastAsia="Open Sans" w:hAnsi="Times New Roman" w:cs="Times New Roman"/>
          <w:sz w:val="24"/>
          <w:szCs w:val="24"/>
          <w:lang w:val="en-GB"/>
        </w:rPr>
        <w:t>Application</w:t>
      </w:r>
      <w:proofErr w:type="gramEnd"/>
      <w:r w:rsidRPr="00461EC9">
        <w:rPr>
          <w:rFonts w:ascii="Times New Roman" w:eastAsia="Open Sans" w:hAnsi="Times New Roman" w:cs="Times New Roman"/>
          <w:sz w:val="24"/>
          <w:szCs w:val="24"/>
          <w:lang w:val="en-GB"/>
        </w:rPr>
        <w:t>.</w:t>
      </w:r>
    </w:p>
    <w:p w14:paraId="29187B9E" w14:textId="4C938FB2" w:rsidR="008E3AAB" w:rsidRPr="00461EC9" w:rsidRDefault="008E3AAB" w:rsidP="00C52F0F">
      <w:pPr>
        <w:spacing w:after="80" w:line="276" w:lineRule="auto"/>
        <w:ind w:left="317" w:hanging="317"/>
        <w:rPr>
          <w:rFonts w:ascii="Times New Roman" w:hAnsi="Times New Roman" w:cs="Times New Roman"/>
          <w:b/>
          <w:sz w:val="24"/>
          <w:szCs w:val="24"/>
          <w:lang w:val="en-GB"/>
        </w:rPr>
      </w:pPr>
      <w:r w:rsidRPr="00461EC9">
        <w:rPr>
          <w:rFonts w:ascii="Times New Roman" w:eastAsia="Open Sans" w:hAnsi="Times New Roman" w:cs="Times New Roman"/>
          <w:b/>
          <w:sz w:val="24"/>
          <w:szCs w:val="24"/>
          <w:lang w:val="en-GB"/>
        </w:rPr>
        <w:t>Art. 9 – Selection and evaluation procedure</w:t>
      </w:r>
    </w:p>
    <w:p w14:paraId="1C5B8C90" w14:textId="7F3C108C" w:rsidR="008E3AAB" w:rsidRPr="00461EC9" w:rsidRDefault="008E3AAB" w:rsidP="00C52F0F">
      <w:pPr>
        <w:keepNext/>
        <w:spacing w:before="100" w:after="40" w:line="276" w:lineRule="auto"/>
        <w:rPr>
          <w:rFonts w:ascii="Times New Roman" w:hAnsi="Times New Roman" w:cs="Times New Roman"/>
          <w:sz w:val="24"/>
          <w:szCs w:val="24"/>
          <w:lang w:val="en-GB"/>
        </w:rPr>
      </w:pPr>
      <w:r w:rsidRPr="00461EC9">
        <w:rPr>
          <w:rFonts w:ascii="Times New Roman" w:eastAsia="Open Sans" w:hAnsi="Times New Roman" w:cs="Times New Roman"/>
          <w:b/>
          <w:sz w:val="24"/>
          <w:szCs w:val="24"/>
          <w:lang w:val="en-GB"/>
        </w:rPr>
        <w:t>Administrative and eligibility assessment</w:t>
      </w:r>
    </w:p>
    <w:p w14:paraId="60BF81A9" w14:textId="3C5A1AC6" w:rsidR="00471D38" w:rsidRPr="00461EC9" w:rsidRDefault="00471D38" w:rsidP="00471D38">
      <w:pPr>
        <w:pStyle w:val="ListParagraph"/>
        <w:numPr>
          <w:ilvl w:val="0"/>
          <w:numId w:val="44"/>
        </w:numPr>
        <w:spacing w:after="8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Within 7 days of the deadline for submitting Applications, the Granting Partner shall verify admissibility, completeness of the documentation submitted and compliance with the eligibility requirements set out in this Notice.</w:t>
      </w:r>
    </w:p>
    <w:p w14:paraId="2DDE0BCF" w14:textId="15F3ECF1" w:rsidR="00471D38" w:rsidRPr="00461EC9" w:rsidRDefault="00471D38" w:rsidP="00471D38">
      <w:pPr>
        <w:pStyle w:val="ListParagraph"/>
        <w:numPr>
          <w:ilvl w:val="0"/>
          <w:numId w:val="44"/>
        </w:numPr>
        <w:spacing w:after="8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The Granting Partner may request clarifications or documentary supplements solely in relation to formal elements or missing documents that do not affect the substantive evaluation of the proposal. The supplements must be submitted within the deadline indicated in the request.</w:t>
      </w:r>
    </w:p>
    <w:p w14:paraId="3A77CEC1" w14:textId="0A999A04" w:rsidR="00471D38" w:rsidRPr="00461EC9" w:rsidRDefault="00471D38" w:rsidP="00471D38">
      <w:pPr>
        <w:pStyle w:val="ListParagraph"/>
        <w:numPr>
          <w:ilvl w:val="0"/>
          <w:numId w:val="44"/>
        </w:numPr>
        <w:spacing w:after="8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Applications that do not comply with the eligibility requirements or are not regularised within the prescribed deadlines will not be admitted to the subsequent qualitative assessment stage.</w:t>
      </w:r>
    </w:p>
    <w:p w14:paraId="421135ED" w14:textId="72C74BBB" w:rsidR="00471D38" w:rsidRPr="00461EC9" w:rsidRDefault="00471D38" w:rsidP="00471D38">
      <w:pPr>
        <w:keepNext/>
        <w:spacing w:before="100" w:after="40" w:line="276" w:lineRule="auto"/>
        <w:rPr>
          <w:rFonts w:ascii="Times New Roman" w:hAnsi="Times New Roman" w:cs="Times New Roman"/>
          <w:sz w:val="24"/>
          <w:szCs w:val="24"/>
          <w:lang w:val="en-GB"/>
        </w:rPr>
      </w:pPr>
      <w:r w:rsidRPr="00461EC9">
        <w:rPr>
          <w:rFonts w:ascii="Times New Roman" w:eastAsia="Open Sans" w:hAnsi="Times New Roman" w:cs="Times New Roman"/>
          <w:b/>
          <w:sz w:val="24"/>
          <w:szCs w:val="24"/>
          <w:lang w:val="en-GB"/>
        </w:rPr>
        <w:t>Qualitative assessment</w:t>
      </w:r>
    </w:p>
    <w:p w14:paraId="7CD74B3C" w14:textId="0CEA8B4F" w:rsidR="00392FCF" w:rsidRPr="00461EC9" w:rsidRDefault="00471D38" w:rsidP="00471D38">
      <w:pPr>
        <w:pStyle w:val="pdq2pgselectionanchorcontainer"/>
        <w:numPr>
          <w:ilvl w:val="0"/>
          <w:numId w:val="44"/>
        </w:numPr>
        <w:jc w:val="both"/>
        <w:rPr>
          <w:rFonts w:eastAsia="Open Sans"/>
          <w:lang w:val="en-GB" w:eastAsia="en-US"/>
        </w:rPr>
      </w:pPr>
      <w:r w:rsidRPr="00461EC9">
        <w:rPr>
          <w:rFonts w:eastAsia="Open Sans"/>
          <w:lang w:val="en-GB" w:eastAsia="en-US"/>
        </w:rPr>
        <w:t xml:space="preserve">Applications admitted to the qualitative assessment are examined by an </w:t>
      </w:r>
      <w:r w:rsidRPr="00461EC9">
        <w:rPr>
          <w:rFonts w:eastAsia="Open Sans"/>
          <w:b/>
          <w:bCs/>
          <w:lang w:val="en-GB" w:eastAsia="en-US"/>
        </w:rPr>
        <w:t>Evaluation Committee</w:t>
      </w:r>
      <w:r w:rsidRPr="00461EC9">
        <w:rPr>
          <w:rFonts w:eastAsia="Open Sans"/>
          <w:lang w:val="en-GB" w:eastAsia="en-US"/>
        </w:rPr>
        <w:t xml:space="preserve"> appointed by the Granting Partner and composed of members with adequate technical and/or administrative expertise.</w:t>
      </w:r>
    </w:p>
    <w:p w14:paraId="23A71560" w14:textId="1CEF1E88" w:rsidR="00392FCF" w:rsidRPr="00461EC9" w:rsidRDefault="00471D38" w:rsidP="00471D38">
      <w:pPr>
        <w:pStyle w:val="pdq2pgselectionanchorcontainer"/>
        <w:numPr>
          <w:ilvl w:val="0"/>
          <w:numId w:val="44"/>
        </w:numPr>
        <w:jc w:val="both"/>
        <w:rPr>
          <w:rFonts w:eastAsia="Open Sans"/>
          <w:lang w:val="en-GB" w:eastAsia="en-US"/>
        </w:rPr>
      </w:pPr>
      <w:r w:rsidRPr="00461EC9">
        <w:rPr>
          <w:rFonts w:eastAsia="Open Sans"/>
          <w:lang w:val="en-GB" w:eastAsia="en-US"/>
        </w:rPr>
        <w:t>The members of the Committee shall sign a declaration of absence of conflict of interest in relation to the Applicants that submitted applications.</w:t>
      </w:r>
    </w:p>
    <w:p w14:paraId="2BBB0724" w14:textId="46D2E4FA" w:rsidR="00471D38" w:rsidRPr="00461EC9" w:rsidRDefault="00471D38" w:rsidP="00471D38">
      <w:pPr>
        <w:pStyle w:val="pdq2pgselectionanchorcontainer"/>
        <w:numPr>
          <w:ilvl w:val="0"/>
          <w:numId w:val="44"/>
        </w:numPr>
        <w:jc w:val="both"/>
        <w:rPr>
          <w:rFonts w:eastAsia="Open Sans"/>
          <w:lang w:val="en-GB" w:eastAsia="en-US"/>
        </w:rPr>
      </w:pPr>
      <w:r w:rsidRPr="00461EC9">
        <w:rPr>
          <w:rFonts w:eastAsia="Open Sans"/>
          <w:lang w:val="en-GB" w:eastAsia="en-US"/>
        </w:rPr>
        <w:t>The Committee evaluates the Applications on the basis of the following criteria:</w:t>
      </w:r>
    </w:p>
    <w:tbl>
      <w:tblPr>
        <w:tblW w:w="0" w:type="auto"/>
        <w:jc w:val="center"/>
        <w:tblLook w:val="04A0" w:firstRow="1" w:lastRow="0" w:firstColumn="1" w:lastColumn="0" w:noHBand="0" w:noVBand="1"/>
      </w:tblPr>
      <w:tblGrid>
        <w:gridCol w:w="782"/>
        <w:gridCol w:w="7597"/>
        <w:gridCol w:w="1247"/>
      </w:tblGrid>
      <w:tr w:rsidR="00392FCF" w:rsidRPr="00461EC9" w14:paraId="2309C063" w14:textId="77777777" w:rsidTr="00B86B85">
        <w:trPr>
          <w:cantSplit/>
          <w:tblHeader/>
          <w:jc w:val="center"/>
        </w:trPr>
        <w:tc>
          <w:tcPr>
            <w:tcW w:w="788" w:type="dxa"/>
            <w:tcBorders>
              <w:top w:val="single" w:sz="5" w:space="0" w:color="808080"/>
              <w:left w:val="single" w:sz="5" w:space="0" w:color="808080"/>
              <w:bottom w:val="single" w:sz="5" w:space="0" w:color="808080"/>
              <w:right w:val="single" w:sz="5" w:space="0" w:color="808080"/>
            </w:tcBorders>
            <w:shd w:val="clear" w:color="auto" w:fill="66C9C1"/>
            <w:tcMar>
              <w:top w:w="80" w:type="dxa"/>
              <w:left w:w="90" w:type="dxa"/>
              <w:bottom w:w="80" w:type="dxa"/>
              <w:right w:w="90" w:type="dxa"/>
            </w:tcMar>
            <w:vAlign w:val="center"/>
          </w:tcPr>
          <w:p w14:paraId="32FBDB65" w14:textId="77777777" w:rsidR="00392FCF" w:rsidRPr="00461EC9" w:rsidRDefault="00392FCF" w:rsidP="00B86B85">
            <w:pPr>
              <w:spacing w:after="0" w:line="276" w:lineRule="auto"/>
              <w:jc w:val="center"/>
              <w:rPr>
                <w:rFonts w:ascii="Times New Roman" w:hAnsi="Times New Roman" w:cs="Times New Roman"/>
                <w:sz w:val="24"/>
                <w:szCs w:val="24"/>
                <w:lang w:val="en-GB"/>
              </w:rPr>
            </w:pPr>
            <w:r w:rsidRPr="00461EC9">
              <w:rPr>
                <w:rFonts w:ascii="Times New Roman" w:eastAsia="Open Sans" w:hAnsi="Times New Roman" w:cs="Times New Roman"/>
                <w:b/>
                <w:sz w:val="24"/>
                <w:szCs w:val="24"/>
                <w:lang w:val="en-GB"/>
              </w:rPr>
              <w:lastRenderedPageBreak/>
              <w:t>N.</w:t>
            </w:r>
          </w:p>
        </w:tc>
        <w:tc>
          <w:tcPr>
            <w:tcW w:w="7698" w:type="dxa"/>
            <w:tcBorders>
              <w:top w:val="single" w:sz="5" w:space="0" w:color="808080"/>
              <w:left w:val="single" w:sz="5" w:space="0" w:color="808080"/>
              <w:bottom w:val="single" w:sz="5" w:space="0" w:color="808080"/>
              <w:right w:val="single" w:sz="5" w:space="0" w:color="808080"/>
            </w:tcBorders>
            <w:shd w:val="clear" w:color="auto" w:fill="66C9C1"/>
            <w:tcMar>
              <w:top w:w="80" w:type="dxa"/>
              <w:left w:w="90" w:type="dxa"/>
              <w:bottom w:w="80" w:type="dxa"/>
              <w:right w:w="90" w:type="dxa"/>
            </w:tcMar>
            <w:vAlign w:val="center"/>
          </w:tcPr>
          <w:p w14:paraId="031C7B46" w14:textId="77777777" w:rsidR="00392FCF" w:rsidRPr="00461EC9" w:rsidRDefault="00392FCF" w:rsidP="00B86B85">
            <w:pPr>
              <w:spacing w:after="0" w:line="276" w:lineRule="auto"/>
              <w:rPr>
                <w:rFonts w:ascii="Times New Roman" w:hAnsi="Times New Roman" w:cs="Times New Roman"/>
                <w:sz w:val="24"/>
                <w:szCs w:val="24"/>
                <w:lang w:val="en-GB"/>
              </w:rPr>
            </w:pPr>
            <w:r w:rsidRPr="00461EC9">
              <w:rPr>
                <w:rFonts w:ascii="Times New Roman" w:eastAsia="Open Sans" w:hAnsi="Times New Roman" w:cs="Times New Roman"/>
                <w:b/>
                <w:sz w:val="24"/>
                <w:szCs w:val="24"/>
                <w:lang w:val="en-GB"/>
              </w:rPr>
              <w:t>Evaluation criterion</w:t>
            </w:r>
          </w:p>
        </w:tc>
        <w:tc>
          <w:tcPr>
            <w:tcW w:w="1140" w:type="dxa"/>
            <w:tcBorders>
              <w:top w:val="single" w:sz="5" w:space="0" w:color="808080"/>
              <w:left w:val="single" w:sz="5" w:space="0" w:color="808080"/>
              <w:bottom w:val="single" w:sz="5" w:space="0" w:color="808080"/>
              <w:right w:val="single" w:sz="5" w:space="0" w:color="808080"/>
            </w:tcBorders>
            <w:shd w:val="clear" w:color="auto" w:fill="66C9C1"/>
            <w:tcMar>
              <w:top w:w="80" w:type="dxa"/>
              <w:left w:w="90" w:type="dxa"/>
              <w:bottom w:w="80" w:type="dxa"/>
              <w:right w:w="90" w:type="dxa"/>
            </w:tcMar>
            <w:vAlign w:val="center"/>
          </w:tcPr>
          <w:p w14:paraId="76B1EE24" w14:textId="77777777" w:rsidR="00392FCF" w:rsidRPr="00461EC9" w:rsidRDefault="00392FCF" w:rsidP="00B86B85">
            <w:pPr>
              <w:spacing w:after="0" w:line="276" w:lineRule="auto"/>
              <w:jc w:val="center"/>
              <w:rPr>
                <w:rFonts w:ascii="Times New Roman" w:hAnsi="Times New Roman" w:cs="Times New Roman"/>
                <w:sz w:val="24"/>
                <w:szCs w:val="24"/>
                <w:lang w:val="en-GB"/>
              </w:rPr>
            </w:pPr>
            <w:r w:rsidRPr="00461EC9">
              <w:rPr>
                <w:rFonts w:ascii="Times New Roman" w:eastAsia="Open Sans" w:hAnsi="Times New Roman" w:cs="Times New Roman"/>
                <w:b/>
                <w:sz w:val="24"/>
                <w:szCs w:val="24"/>
                <w:lang w:val="en-GB"/>
              </w:rPr>
              <w:t>Maximum score</w:t>
            </w:r>
          </w:p>
        </w:tc>
      </w:tr>
      <w:tr w:rsidR="00392FCF" w:rsidRPr="00461EC9" w14:paraId="2544250F" w14:textId="77777777" w:rsidTr="003E3027">
        <w:trPr>
          <w:cantSplit/>
          <w:jc w:val="center"/>
        </w:trPr>
        <w:tc>
          <w:tcPr>
            <w:tcW w:w="788" w:type="dxa"/>
            <w:tcBorders>
              <w:top w:val="single" w:sz="5" w:space="0" w:color="808080"/>
              <w:left w:val="single" w:sz="5" w:space="0" w:color="808080"/>
              <w:bottom w:val="single" w:sz="5" w:space="0" w:color="808080"/>
              <w:right w:val="single" w:sz="5" w:space="0" w:color="808080"/>
            </w:tcBorders>
            <w:tcMar>
              <w:top w:w="80" w:type="dxa"/>
              <w:left w:w="90" w:type="dxa"/>
              <w:bottom w:w="80" w:type="dxa"/>
              <w:right w:w="90" w:type="dxa"/>
            </w:tcMar>
            <w:vAlign w:val="center"/>
          </w:tcPr>
          <w:p w14:paraId="4826502F" w14:textId="77777777" w:rsidR="00392FCF" w:rsidRPr="00461EC9" w:rsidRDefault="00392FCF" w:rsidP="00B86B85">
            <w:pPr>
              <w:spacing w:after="0" w:line="276" w:lineRule="auto"/>
              <w:jc w:val="center"/>
              <w:rPr>
                <w:rFonts w:ascii="Times New Roman" w:hAnsi="Times New Roman" w:cs="Times New Roman"/>
                <w:sz w:val="24"/>
                <w:szCs w:val="24"/>
                <w:lang w:val="en-GB"/>
              </w:rPr>
            </w:pPr>
            <w:r w:rsidRPr="00461EC9">
              <w:rPr>
                <w:rFonts w:ascii="Times New Roman" w:eastAsia="Open Sans" w:hAnsi="Times New Roman" w:cs="Times New Roman"/>
                <w:b/>
                <w:sz w:val="24"/>
                <w:szCs w:val="24"/>
                <w:lang w:val="en-GB"/>
              </w:rPr>
              <w:t>1</w:t>
            </w:r>
          </w:p>
        </w:tc>
        <w:tc>
          <w:tcPr>
            <w:tcW w:w="7698" w:type="dxa"/>
            <w:tcBorders>
              <w:top w:val="single" w:sz="5" w:space="0" w:color="808080"/>
              <w:left w:val="single" w:sz="5" w:space="0" w:color="808080"/>
              <w:bottom w:val="single" w:sz="5" w:space="0" w:color="808080"/>
              <w:right w:val="single" w:sz="5" w:space="0" w:color="808080"/>
            </w:tcBorders>
            <w:tcMar>
              <w:top w:w="80" w:type="dxa"/>
              <w:left w:w="90" w:type="dxa"/>
              <w:bottom w:w="80" w:type="dxa"/>
              <w:right w:w="90" w:type="dxa"/>
            </w:tcMar>
            <w:vAlign w:val="center"/>
          </w:tcPr>
          <w:p w14:paraId="04289D34" w14:textId="1970403E" w:rsidR="00392FCF" w:rsidRPr="00461EC9" w:rsidRDefault="00392FCF" w:rsidP="00B86B85">
            <w:pPr>
              <w:spacing w:after="0" w:line="276" w:lineRule="auto"/>
              <w:rPr>
                <w:rFonts w:ascii="Times New Roman" w:eastAsia="Open Sans" w:hAnsi="Times New Roman" w:cs="Times New Roman"/>
                <w:b/>
                <w:sz w:val="24"/>
                <w:szCs w:val="24"/>
                <w:lang w:val="en-GB"/>
              </w:rPr>
            </w:pPr>
            <w:r w:rsidRPr="00461EC9">
              <w:rPr>
                <w:rFonts w:ascii="Times New Roman" w:eastAsia="Open Sans" w:hAnsi="Times New Roman" w:cs="Times New Roman"/>
                <w:b/>
                <w:sz w:val="24"/>
                <w:szCs w:val="24"/>
                <w:lang w:val="en-GB"/>
              </w:rPr>
              <w:t>Applicant’s operational capacity</w:t>
            </w:r>
            <w:r w:rsidR="00780D72" w:rsidRPr="00461EC9">
              <w:rPr>
                <w:rFonts w:ascii="Times New Roman" w:eastAsia="Open Sans" w:hAnsi="Times New Roman" w:cs="Times New Roman"/>
                <w:b/>
                <w:sz w:val="24"/>
                <w:szCs w:val="24"/>
                <w:lang w:val="en-GB"/>
              </w:rPr>
              <w:t xml:space="preserve"> (Part G</w:t>
            </w:r>
            <w:r w:rsidR="004A55E8" w:rsidRPr="00461EC9">
              <w:rPr>
                <w:rFonts w:ascii="Times New Roman" w:eastAsia="Open Sans" w:hAnsi="Times New Roman" w:cs="Times New Roman"/>
                <w:b/>
                <w:sz w:val="24"/>
                <w:szCs w:val="24"/>
                <w:lang w:val="en-GB"/>
              </w:rPr>
              <w:t xml:space="preserve"> of Annex 1</w:t>
            </w:r>
            <w:r w:rsidR="00780D72" w:rsidRPr="00461EC9">
              <w:rPr>
                <w:rFonts w:ascii="Times New Roman" w:eastAsia="Open Sans" w:hAnsi="Times New Roman" w:cs="Times New Roman"/>
                <w:b/>
                <w:sz w:val="24"/>
                <w:szCs w:val="24"/>
                <w:lang w:val="en-GB"/>
              </w:rPr>
              <w:t>)</w:t>
            </w:r>
          </w:p>
          <w:p w14:paraId="00DEFA16" w14:textId="047BDECC" w:rsidR="003E3027" w:rsidRPr="00461EC9" w:rsidRDefault="003E3027" w:rsidP="003E3027">
            <w:pPr>
              <w:spacing w:after="0" w:line="276" w:lineRule="auto"/>
              <w:jc w:val="both"/>
              <w:rPr>
                <w:rFonts w:ascii="Times New Roman" w:hAnsi="Times New Roman" w:cs="Times New Roman"/>
                <w:sz w:val="24"/>
                <w:szCs w:val="24"/>
                <w:lang w:val="en-GB"/>
              </w:rPr>
            </w:pPr>
            <w:r w:rsidRPr="00461EC9">
              <w:rPr>
                <w:rFonts w:ascii="Times New Roman" w:hAnsi="Times New Roman" w:cs="Times New Roman"/>
                <w:sz w:val="24"/>
                <w:szCs w:val="24"/>
                <w:lang w:val="en-GB"/>
              </w:rPr>
              <w:t>Assesses the Applicant’s experience, skills and organisational capacity to implement the proposed initiative, with particular reference to the Adventure Tourism sector, sustainable tourism and related thematic areas.</w:t>
            </w:r>
          </w:p>
        </w:tc>
        <w:tc>
          <w:tcPr>
            <w:tcW w:w="1140" w:type="dxa"/>
            <w:tcBorders>
              <w:top w:val="single" w:sz="5" w:space="0" w:color="808080"/>
              <w:left w:val="single" w:sz="5" w:space="0" w:color="808080"/>
              <w:bottom w:val="single" w:sz="5" w:space="0" w:color="808080"/>
              <w:right w:val="single" w:sz="5" w:space="0" w:color="808080"/>
            </w:tcBorders>
            <w:tcMar>
              <w:top w:w="80" w:type="dxa"/>
              <w:left w:w="90" w:type="dxa"/>
              <w:bottom w:w="80" w:type="dxa"/>
              <w:right w:w="90" w:type="dxa"/>
            </w:tcMar>
            <w:vAlign w:val="center"/>
          </w:tcPr>
          <w:p w14:paraId="052CDDC3" w14:textId="77777777" w:rsidR="00392FCF" w:rsidRPr="00461EC9" w:rsidRDefault="00392FCF" w:rsidP="00B86B85">
            <w:pPr>
              <w:spacing w:after="0" w:line="276" w:lineRule="auto"/>
              <w:jc w:val="center"/>
              <w:rPr>
                <w:rFonts w:ascii="Times New Roman" w:hAnsi="Times New Roman" w:cs="Times New Roman"/>
                <w:sz w:val="24"/>
                <w:szCs w:val="24"/>
                <w:lang w:val="en-GB"/>
              </w:rPr>
            </w:pPr>
            <w:r w:rsidRPr="00461EC9">
              <w:rPr>
                <w:rFonts w:ascii="Times New Roman" w:eastAsia="Open Sans" w:hAnsi="Times New Roman" w:cs="Times New Roman"/>
                <w:b/>
                <w:sz w:val="24"/>
                <w:szCs w:val="24"/>
                <w:lang w:val="en-GB"/>
              </w:rPr>
              <w:t>10</w:t>
            </w:r>
          </w:p>
        </w:tc>
      </w:tr>
      <w:tr w:rsidR="00392FCF" w:rsidRPr="00461EC9" w14:paraId="1971E6A0" w14:textId="77777777" w:rsidTr="003E3027">
        <w:trPr>
          <w:cantSplit/>
          <w:jc w:val="center"/>
        </w:trPr>
        <w:tc>
          <w:tcPr>
            <w:tcW w:w="788" w:type="dxa"/>
            <w:tcBorders>
              <w:top w:val="single" w:sz="5" w:space="0" w:color="808080"/>
              <w:left w:val="single" w:sz="5" w:space="0" w:color="808080"/>
              <w:bottom w:val="single" w:sz="5" w:space="0" w:color="808080"/>
              <w:right w:val="single" w:sz="5" w:space="0" w:color="808080"/>
            </w:tcBorders>
            <w:tcMar>
              <w:top w:w="80" w:type="dxa"/>
              <w:left w:w="90" w:type="dxa"/>
              <w:bottom w:w="80" w:type="dxa"/>
              <w:right w:w="90" w:type="dxa"/>
            </w:tcMar>
            <w:vAlign w:val="center"/>
          </w:tcPr>
          <w:p w14:paraId="243D4C1C" w14:textId="77777777" w:rsidR="00392FCF" w:rsidRPr="00461EC9" w:rsidRDefault="00392FCF" w:rsidP="00B86B85">
            <w:pPr>
              <w:spacing w:after="0" w:line="276" w:lineRule="auto"/>
              <w:jc w:val="center"/>
              <w:rPr>
                <w:rFonts w:ascii="Times New Roman" w:hAnsi="Times New Roman" w:cs="Times New Roman"/>
                <w:sz w:val="24"/>
                <w:szCs w:val="24"/>
                <w:lang w:val="en-GB"/>
              </w:rPr>
            </w:pPr>
            <w:r w:rsidRPr="00461EC9">
              <w:rPr>
                <w:rFonts w:ascii="Times New Roman" w:eastAsia="Open Sans" w:hAnsi="Times New Roman" w:cs="Times New Roman"/>
                <w:b/>
                <w:sz w:val="24"/>
                <w:szCs w:val="24"/>
                <w:lang w:val="en-GB"/>
              </w:rPr>
              <w:t>2</w:t>
            </w:r>
          </w:p>
        </w:tc>
        <w:tc>
          <w:tcPr>
            <w:tcW w:w="7698" w:type="dxa"/>
            <w:tcBorders>
              <w:top w:val="single" w:sz="5" w:space="0" w:color="808080"/>
              <w:left w:val="single" w:sz="5" w:space="0" w:color="808080"/>
              <w:bottom w:val="single" w:sz="5" w:space="0" w:color="808080"/>
              <w:right w:val="single" w:sz="5" w:space="0" w:color="808080"/>
            </w:tcBorders>
            <w:tcMar>
              <w:top w:w="80" w:type="dxa"/>
              <w:left w:w="90" w:type="dxa"/>
              <w:bottom w:w="80" w:type="dxa"/>
              <w:right w:w="90" w:type="dxa"/>
            </w:tcMar>
            <w:vAlign w:val="center"/>
          </w:tcPr>
          <w:p w14:paraId="01829CAF" w14:textId="2B701DB1" w:rsidR="00392FCF" w:rsidRPr="00461EC9" w:rsidRDefault="00392FCF" w:rsidP="00B86B85">
            <w:pPr>
              <w:spacing w:after="0" w:line="276" w:lineRule="auto"/>
              <w:rPr>
                <w:rFonts w:ascii="Times New Roman" w:eastAsia="Open Sans" w:hAnsi="Times New Roman" w:cs="Times New Roman"/>
                <w:b/>
                <w:sz w:val="24"/>
                <w:szCs w:val="24"/>
                <w:lang w:val="en-GB"/>
              </w:rPr>
            </w:pPr>
            <w:r w:rsidRPr="00461EC9">
              <w:rPr>
                <w:rFonts w:ascii="Times New Roman" w:eastAsia="Open Sans" w:hAnsi="Times New Roman" w:cs="Times New Roman"/>
                <w:b/>
                <w:sz w:val="24"/>
                <w:szCs w:val="24"/>
                <w:lang w:val="en-GB"/>
              </w:rPr>
              <w:t>Relevance and innovation of the initiative</w:t>
            </w:r>
            <w:r w:rsidR="00780D72" w:rsidRPr="00461EC9">
              <w:rPr>
                <w:rFonts w:ascii="Times New Roman" w:eastAsia="Open Sans" w:hAnsi="Times New Roman" w:cs="Times New Roman"/>
                <w:b/>
                <w:sz w:val="24"/>
                <w:szCs w:val="24"/>
                <w:lang w:val="en-GB"/>
              </w:rPr>
              <w:t xml:space="preserve"> (Part D</w:t>
            </w:r>
            <w:r w:rsidR="004A55E8" w:rsidRPr="00461EC9">
              <w:rPr>
                <w:rFonts w:ascii="Times New Roman" w:eastAsia="Open Sans" w:hAnsi="Times New Roman" w:cs="Times New Roman"/>
                <w:b/>
                <w:sz w:val="24"/>
                <w:szCs w:val="24"/>
                <w:lang w:val="en-GB"/>
              </w:rPr>
              <w:t xml:space="preserve"> of Annex 1</w:t>
            </w:r>
            <w:r w:rsidR="00780D72" w:rsidRPr="00461EC9">
              <w:rPr>
                <w:rFonts w:ascii="Times New Roman" w:eastAsia="Open Sans" w:hAnsi="Times New Roman" w:cs="Times New Roman"/>
                <w:b/>
                <w:sz w:val="24"/>
                <w:szCs w:val="24"/>
                <w:lang w:val="en-GB"/>
              </w:rPr>
              <w:t>)</w:t>
            </w:r>
          </w:p>
          <w:p w14:paraId="5E9D8B2A" w14:textId="7919A7A3" w:rsidR="003E3027" w:rsidRPr="00461EC9" w:rsidRDefault="003E3027" w:rsidP="003E3027">
            <w:pPr>
              <w:spacing w:after="0" w:line="276" w:lineRule="auto"/>
              <w:jc w:val="both"/>
              <w:rPr>
                <w:rFonts w:ascii="Times New Roman" w:hAnsi="Times New Roman" w:cs="Times New Roman"/>
                <w:sz w:val="24"/>
                <w:szCs w:val="24"/>
                <w:lang w:val="en-GB"/>
              </w:rPr>
            </w:pPr>
            <w:r w:rsidRPr="00461EC9">
              <w:rPr>
                <w:rFonts w:ascii="Times New Roman" w:hAnsi="Times New Roman" w:cs="Times New Roman"/>
                <w:sz w:val="24"/>
                <w:szCs w:val="24"/>
                <w:lang w:val="en-GB"/>
              </w:rPr>
              <w:t>Assesses the initiative’s consistency with ASCEND objectives and expected results, its capacity to respond to identified needs, challenges or market opportunities in the target territory, and the level of innovation or improvement of the existing Adventure Tourism offer.</w:t>
            </w:r>
          </w:p>
        </w:tc>
        <w:tc>
          <w:tcPr>
            <w:tcW w:w="1140" w:type="dxa"/>
            <w:tcBorders>
              <w:top w:val="single" w:sz="5" w:space="0" w:color="808080"/>
              <w:left w:val="single" w:sz="5" w:space="0" w:color="808080"/>
              <w:bottom w:val="single" w:sz="5" w:space="0" w:color="808080"/>
              <w:right w:val="single" w:sz="5" w:space="0" w:color="808080"/>
            </w:tcBorders>
            <w:tcMar>
              <w:top w:w="80" w:type="dxa"/>
              <w:left w:w="90" w:type="dxa"/>
              <w:bottom w:w="80" w:type="dxa"/>
              <w:right w:w="90" w:type="dxa"/>
            </w:tcMar>
            <w:vAlign w:val="center"/>
          </w:tcPr>
          <w:p w14:paraId="5CF0B58E" w14:textId="77777777" w:rsidR="00392FCF" w:rsidRPr="00461EC9" w:rsidRDefault="00392FCF" w:rsidP="00B86B85">
            <w:pPr>
              <w:spacing w:after="0" w:line="276" w:lineRule="auto"/>
              <w:jc w:val="center"/>
              <w:rPr>
                <w:rFonts w:ascii="Times New Roman" w:hAnsi="Times New Roman" w:cs="Times New Roman"/>
                <w:sz w:val="24"/>
                <w:szCs w:val="24"/>
                <w:lang w:val="en-GB"/>
              </w:rPr>
            </w:pPr>
            <w:r w:rsidRPr="00461EC9">
              <w:rPr>
                <w:rFonts w:ascii="Times New Roman" w:eastAsia="Open Sans" w:hAnsi="Times New Roman" w:cs="Times New Roman"/>
                <w:b/>
                <w:sz w:val="24"/>
                <w:szCs w:val="24"/>
                <w:lang w:val="en-GB"/>
              </w:rPr>
              <w:t>20</w:t>
            </w:r>
          </w:p>
        </w:tc>
      </w:tr>
      <w:tr w:rsidR="00392FCF" w:rsidRPr="00461EC9" w14:paraId="1EE1D8B7" w14:textId="77777777" w:rsidTr="003E3027">
        <w:trPr>
          <w:cantSplit/>
          <w:jc w:val="center"/>
        </w:trPr>
        <w:tc>
          <w:tcPr>
            <w:tcW w:w="788" w:type="dxa"/>
            <w:tcBorders>
              <w:top w:val="single" w:sz="5" w:space="0" w:color="808080"/>
              <w:left w:val="single" w:sz="5" w:space="0" w:color="808080"/>
              <w:bottom w:val="single" w:sz="5" w:space="0" w:color="808080"/>
              <w:right w:val="single" w:sz="5" w:space="0" w:color="808080"/>
            </w:tcBorders>
            <w:tcMar>
              <w:top w:w="80" w:type="dxa"/>
              <w:left w:w="90" w:type="dxa"/>
              <w:bottom w:w="80" w:type="dxa"/>
              <w:right w:w="90" w:type="dxa"/>
            </w:tcMar>
            <w:vAlign w:val="center"/>
          </w:tcPr>
          <w:p w14:paraId="21ADF891" w14:textId="77777777" w:rsidR="00392FCF" w:rsidRPr="00461EC9" w:rsidRDefault="00392FCF" w:rsidP="00B86B85">
            <w:pPr>
              <w:spacing w:after="0" w:line="276" w:lineRule="auto"/>
              <w:jc w:val="center"/>
              <w:rPr>
                <w:rFonts w:ascii="Times New Roman" w:hAnsi="Times New Roman" w:cs="Times New Roman"/>
                <w:sz w:val="24"/>
                <w:szCs w:val="24"/>
                <w:lang w:val="en-GB"/>
              </w:rPr>
            </w:pPr>
            <w:r w:rsidRPr="00461EC9">
              <w:rPr>
                <w:rFonts w:ascii="Times New Roman" w:eastAsia="Open Sans" w:hAnsi="Times New Roman" w:cs="Times New Roman"/>
                <w:b/>
                <w:sz w:val="24"/>
                <w:szCs w:val="24"/>
                <w:lang w:val="en-GB"/>
              </w:rPr>
              <w:t>3</w:t>
            </w:r>
          </w:p>
        </w:tc>
        <w:tc>
          <w:tcPr>
            <w:tcW w:w="7698" w:type="dxa"/>
            <w:tcBorders>
              <w:top w:val="single" w:sz="5" w:space="0" w:color="808080"/>
              <w:left w:val="single" w:sz="5" w:space="0" w:color="808080"/>
              <w:bottom w:val="single" w:sz="5" w:space="0" w:color="808080"/>
              <w:right w:val="single" w:sz="5" w:space="0" w:color="808080"/>
            </w:tcBorders>
            <w:tcMar>
              <w:top w:w="80" w:type="dxa"/>
              <w:left w:w="90" w:type="dxa"/>
              <w:bottom w:w="80" w:type="dxa"/>
              <w:right w:w="90" w:type="dxa"/>
            </w:tcMar>
            <w:vAlign w:val="center"/>
          </w:tcPr>
          <w:p w14:paraId="13D9B848" w14:textId="264AA0AD" w:rsidR="00392FCF" w:rsidRPr="00461EC9" w:rsidRDefault="00392FCF" w:rsidP="00B86B85">
            <w:pPr>
              <w:spacing w:after="0" w:line="276" w:lineRule="auto"/>
              <w:rPr>
                <w:rFonts w:ascii="Times New Roman" w:eastAsia="Open Sans" w:hAnsi="Times New Roman" w:cs="Times New Roman"/>
                <w:b/>
                <w:sz w:val="24"/>
                <w:szCs w:val="24"/>
                <w:lang w:val="en-GB"/>
              </w:rPr>
            </w:pPr>
            <w:r w:rsidRPr="00461EC9">
              <w:rPr>
                <w:rFonts w:ascii="Times New Roman" w:eastAsia="Open Sans" w:hAnsi="Times New Roman" w:cs="Times New Roman"/>
                <w:b/>
                <w:sz w:val="24"/>
                <w:szCs w:val="24"/>
                <w:lang w:val="en-GB"/>
              </w:rPr>
              <w:t>Quality of design and implementation</w:t>
            </w:r>
            <w:r w:rsidR="00780D72" w:rsidRPr="00461EC9">
              <w:rPr>
                <w:rFonts w:ascii="Times New Roman" w:eastAsia="Open Sans" w:hAnsi="Times New Roman" w:cs="Times New Roman"/>
                <w:b/>
                <w:sz w:val="24"/>
                <w:szCs w:val="24"/>
                <w:lang w:val="en-GB"/>
              </w:rPr>
              <w:t xml:space="preserve"> (Part E</w:t>
            </w:r>
            <w:r w:rsidR="003E5B30" w:rsidRPr="00461EC9">
              <w:rPr>
                <w:rFonts w:ascii="Times New Roman" w:eastAsia="Open Sans" w:hAnsi="Times New Roman" w:cs="Times New Roman"/>
                <w:b/>
                <w:sz w:val="24"/>
                <w:szCs w:val="24"/>
                <w:lang w:val="en-GB"/>
              </w:rPr>
              <w:t xml:space="preserve"> and H</w:t>
            </w:r>
            <w:r w:rsidR="004A55E8" w:rsidRPr="00461EC9">
              <w:rPr>
                <w:rFonts w:ascii="Times New Roman" w:eastAsia="Open Sans" w:hAnsi="Times New Roman" w:cs="Times New Roman"/>
                <w:b/>
                <w:sz w:val="24"/>
                <w:szCs w:val="24"/>
                <w:lang w:val="en-GB"/>
              </w:rPr>
              <w:t xml:space="preserve"> of Annex 1</w:t>
            </w:r>
            <w:r w:rsidR="00780D72" w:rsidRPr="00461EC9">
              <w:rPr>
                <w:rFonts w:ascii="Times New Roman" w:eastAsia="Open Sans" w:hAnsi="Times New Roman" w:cs="Times New Roman"/>
                <w:b/>
                <w:sz w:val="24"/>
                <w:szCs w:val="24"/>
                <w:lang w:val="en-GB"/>
              </w:rPr>
              <w:t>)</w:t>
            </w:r>
          </w:p>
          <w:p w14:paraId="2A258601" w14:textId="5027A050" w:rsidR="004A63B0" w:rsidRPr="00461EC9" w:rsidRDefault="004A63B0" w:rsidP="004A63B0">
            <w:pPr>
              <w:spacing w:after="0" w:line="276" w:lineRule="auto"/>
              <w:jc w:val="both"/>
              <w:rPr>
                <w:rFonts w:ascii="Times New Roman" w:hAnsi="Times New Roman" w:cs="Times New Roman"/>
                <w:sz w:val="24"/>
                <w:szCs w:val="24"/>
                <w:lang w:val="en-GB"/>
              </w:rPr>
            </w:pPr>
            <w:r w:rsidRPr="00461EC9">
              <w:rPr>
                <w:rFonts w:ascii="Times New Roman" w:hAnsi="Times New Roman" w:cs="Times New Roman"/>
                <w:sz w:val="24"/>
                <w:szCs w:val="24"/>
                <w:lang w:val="en-GB"/>
              </w:rPr>
              <w:t>Assesses the overall clarity and coherence of the initiative, the quality of the activity plan, the technical and time feasibility of the proposal, the adequacy of the implementation arrangements and the capacity to address relevant aspects such as safety, risk management, accessibility and seasonality.</w:t>
            </w:r>
          </w:p>
        </w:tc>
        <w:tc>
          <w:tcPr>
            <w:tcW w:w="1140" w:type="dxa"/>
            <w:tcBorders>
              <w:top w:val="single" w:sz="5" w:space="0" w:color="808080"/>
              <w:left w:val="single" w:sz="5" w:space="0" w:color="808080"/>
              <w:bottom w:val="single" w:sz="5" w:space="0" w:color="808080"/>
              <w:right w:val="single" w:sz="5" w:space="0" w:color="808080"/>
            </w:tcBorders>
            <w:tcMar>
              <w:top w:w="80" w:type="dxa"/>
              <w:left w:w="90" w:type="dxa"/>
              <w:bottom w:w="80" w:type="dxa"/>
              <w:right w:w="90" w:type="dxa"/>
            </w:tcMar>
            <w:vAlign w:val="center"/>
          </w:tcPr>
          <w:p w14:paraId="7C929818" w14:textId="77777777" w:rsidR="00392FCF" w:rsidRPr="00461EC9" w:rsidRDefault="00392FCF" w:rsidP="00B86B85">
            <w:pPr>
              <w:spacing w:after="0" w:line="276" w:lineRule="auto"/>
              <w:jc w:val="center"/>
              <w:rPr>
                <w:rFonts w:ascii="Times New Roman" w:hAnsi="Times New Roman" w:cs="Times New Roman"/>
                <w:sz w:val="24"/>
                <w:szCs w:val="24"/>
                <w:lang w:val="en-GB"/>
              </w:rPr>
            </w:pPr>
            <w:r w:rsidRPr="00461EC9">
              <w:rPr>
                <w:rFonts w:ascii="Times New Roman" w:eastAsia="Open Sans" w:hAnsi="Times New Roman" w:cs="Times New Roman"/>
                <w:b/>
                <w:sz w:val="24"/>
                <w:szCs w:val="24"/>
                <w:lang w:val="en-GB"/>
              </w:rPr>
              <w:t>25</w:t>
            </w:r>
          </w:p>
        </w:tc>
      </w:tr>
      <w:tr w:rsidR="00392FCF" w:rsidRPr="00461EC9" w14:paraId="5022ABFF" w14:textId="77777777" w:rsidTr="003E3027">
        <w:trPr>
          <w:cantSplit/>
          <w:jc w:val="center"/>
        </w:trPr>
        <w:tc>
          <w:tcPr>
            <w:tcW w:w="788" w:type="dxa"/>
            <w:tcBorders>
              <w:top w:val="single" w:sz="5" w:space="0" w:color="808080"/>
              <w:left w:val="single" w:sz="5" w:space="0" w:color="808080"/>
              <w:bottom w:val="single" w:sz="5" w:space="0" w:color="808080"/>
              <w:right w:val="single" w:sz="5" w:space="0" w:color="808080"/>
            </w:tcBorders>
            <w:tcMar>
              <w:top w:w="80" w:type="dxa"/>
              <w:left w:w="90" w:type="dxa"/>
              <w:bottom w:w="80" w:type="dxa"/>
              <w:right w:w="90" w:type="dxa"/>
            </w:tcMar>
            <w:vAlign w:val="center"/>
          </w:tcPr>
          <w:p w14:paraId="00FD50E8" w14:textId="77777777" w:rsidR="00392FCF" w:rsidRPr="00461EC9" w:rsidRDefault="00392FCF" w:rsidP="00B86B85">
            <w:pPr>
              <w:spacing w:after="0" w:line="276" w:lineRule="auto"/>
              <w:jc w:val="center"/>
              <w:rPr>
                <w:rFonts w:ascii="Times New Roman" w:hAnsi="Times New Roman" w:cs="Times New Roman"/>
                <w:sz w:val="24"/>
                <w:szCs w:val="24"/>
                <w:lang w:val="en-GB"/>
              </w:rPr>
            </w:pPr>
            <w:r w:rsidRPr="00461EC9">
              <w:rPr>
                <w:rFonts w:ascii="Times New Roman" w:eastAsia="Open Sans" w:hAnsi="Times New Roman" w:cs="Times New Roman"/>
                <w:b/>
                <w:sz w:val="24"/>
                <w:szCs w:val="24"/>
                <w:lang w:val="en-GB"/>
              </w:rPr>
              <w:t>4</w:t>
            </w:r>
          </w:p>
        </w:tc>
        <w:tc>
          <w:tcPr>
            <w:tcW w:w="7698" w:type="dxa"/>
            <w:tcBorders>
              <w:top w:val="single" w:sz="5" w:space="0" w:color="808080"/>
              <w:left w:val="single" w:sz="5" w:space="0" w:color="808080"/>
              <w:bottom w:val="single" w:sz="5" w:space="0" w:color="808080"/>
              <w:right w:val="single" w:sz="5" w:space="0" w:color="808080"/>
            </w:tcBorders>
            <w:tcMar>
              <w:top w:w="80" w:type="dxa"/>
              <w:left w:w="90" w:type="dxa"/>
              <w:bottom w:w="80" w:type="dxa"/>
              <w:right w:w="90" w:type="dxa"/>
            </w:tcMar>
            <w:vAlign w:val="center"/>
          </w:tcPr>
          <w:p w14:paraId="4B00BD3B" w14:textId="42F8C9B1" w:rsidR="00392FCF" w:rsidRPr="00461EC9" w:rsidRDefault="00392FCF" w:rsidP="00B86B85">
            <w:pPr>
              <w:spacing w:after="0" w:line="276" w:lineRule="auto"/>
              <w:rPr>
                <w:rFonts w:ascii="Times New Roman" w:eastAsia="Open Sans" w:hAnsi="Times New Roman" w:cs="Times New Roman"/>
                <w:b/>
                <w:sz w:val="24"/>
                <w:szCs w:val="24"/>
                <w:lang w:val="en-GB"/>
              </w:rPr>
            </w:pPr>
            <w:r w:rsidRPr="00461EC9">
              <w:rPr>
                <w:rFonts w:ascii="Times New Roman" w:eastAsia="Open Sans" w:hAnsi="Times New Roman" w:cs="Times New Roman"/>
                <w:b/>
                <w:sz w:val="24"/>
                <w:szCs w:val="24"/>
                <w:lang w:val="en-GB"/>
              </w:rPr>
              <w:t>Territorial impact and cross-border potential</w:t>
            </w:r>
            <w:r w:rsidR="00C1547F" w:rsidRPr="00461EC9">
              <w:rPr>
                <w:rFonts w:ascii="Times New Roman" w:eastAsia="Open Sans" w:hAnsi="Times New Roman" w:cs="Times New Roman"/>
                <w:b/>
                <w:sz w:val="24"/>
                <w:szCs w:val="24"/>
                <w:lang w:val="en-GB"/>
              </w:rPr>
              <w:t xml:space="preserve"> (Part D</w:t>
            </w:r>
            <w:r w:rsidR="004A55E8" w:rsidRPr="00461EC9">
              <w:rPr>
                <w:rFonts w:ascii="Times New Roman" w:eastAsia="Open Sans" w:hAnsi="Times New Roman" w:cs="Times New Roman"/>
                <w:b/>
                <w:sz w:val="24"/>
                <w:szCs w:val="24"/>
                <w:lang w:val="en-GB"/>
              </w:rPr>
              <w:t xml:space="preserve"> of Annex 1</w:t>
            </w:r>
            <w:r w:rsidR="00C1547F" w:rsidRPr="00461EC9">
              <w:rPr>
                <w:rFonts w:ascii="Times New Roman" w:eastAsia="Open Sans" w:hAnsi="Times New Roman" w:cs="Times New Roman"/>
                <w:b/>
                <w:sz w:val="24"/>
                <w:szCs w:val="24"/>
                <w:lang w:val="en-GB"/>
              </w:rPr>
              <w:t>)</w:t>
            </w:r>
          </w:p>
          <w:p w14:paraId="11158FC7" w14:textId="2648C02C" w:rsidR="00D0335E" w:rsidRPr="00461EC9" w:rsidRDefault="00D0335E" w:rsidP="00D0335E">
            <w:pPr>
              <w:spacing w:after="0" w:line="276" w:lineRule="auto"/>
              <w:jc w:val="both"/>
              <w:rPr>
                <w:rFonts w:ascii="Times New Roman" w:hAnsi="Times New Roman" w:cs="Times New Roman"/>
                <w:sz w:val="24"/>
                <w:szCs w:val="24"/>
                <w:lang w:val="en-GB"/>
              </w:rPr>
            </w:pPr>
            <w:r w:rsidRPr="00461EC9">
              <w:rPr>
                <w:rFonts w:ascii="Times New Roman" w:hAnsi="Times New Roman" w:cs="Times New Roman"/>
                <w:sz w:val="24"/>
                <w:szCs w:val="24"/>
                <w:lang w:val="en-GB"/>
              </w:rPr>
              <w:t>Assesses the initiative’s contribution to enhancing the target area, diversifying and strengthening the local Adventure Tourism offer, as well as its potential for transfer, replication, networking or integration into a broader cross-border tourism offer.</w:t>
            </w:r>
          </w:p>
        </w:tc>
        <w:tc>
          <w:tcPr>
            <w:tcW w:w="1140" w:type="dxa"/>
            <w:tcBorders>
              <w:top w:val="single" w:sz="5" w:space="0" w:color="808080"/>
              <w:left w:val="single" w:sz="5" w:space="0" w:color="808080"/>
              <w:bottom w:val="single" w:sz="5" w:space="0" w:color="808080"/>
              <w:right w:val="single" w:sz="5" w:space="0" w:color="808080"/>
            </w:tcBorders>
            <w:tcMar>
              <w:top w:w="80" w:type="dxa"/>
              <w:left w:w="90" w:type="dxa"/>
              <w:bottom w:w="80" w:type="dxa"/>
              <w:right w:w="90" w:type="dxa"/>
            </w:tcMar>
            <w:vAlign w:val="center"/>
          </w:tcPr>
          <w:p w14:paraId="03398151" w14:textId="77777777" w:rsidR="00392FCF" w:rsidRPr="00461EC9" w:rsidRDefault="00392FCF" w:rsidP="00B86B85">
            <w:pPr>
              <w:spacing w:after="0" w:line="276" w:lineRule="auto"/>
              <w:jc w:val="center"/>
              <w:rPr>
                <w:rFonts w:ascii="Times New Roman" w:hAnsi="Times New Roman" w:cs="Times New Roman"/>
                <w:sz w:val="24"/>
                <w:szCs w:val="24"/>
                <w:lang w:val="en-GB"/>
              </w:rPr>
            </w:pPr>
            <w:r w:rsidRPr="00461EC9">
              <w:rPr>
                <w:rFonts w:ascii="Times New Roman" w:eastAsia="Open Sans" w:hAnsi="Times New Roman" w:cs="Times New Roman"/>
                <w:b/>
                <w:sz w:val="24"/>
                <w:szCs w:val="24"/>
                <w:lang w:val="en-GB"/>
              </w:rPr>
              <w:t>15</w:t>
            </w:r>
          </w:p>
        </w:tc>
      </w:tr>
      <w:tr w:rsidR="00392FCF" w:rsidRPr="00461EC9" w14:paraId="27B35F62" w14:textId="77777777" w:rsidTr="003E3027">
        <w:trPr>
          <w:cantSplit/>
          <w:jc w:val="center"/>
        </w:trPr>
        <w:tc>
          <w:tcPr>
            <w:tcW w:w="788" w:type="dxa"/>
            <w:tcBorders>
              <w:top w:val="single" w:sz="5" w:space="0" w:color="808080"/>
              <w:left w:val="single" w:sz="5" w:space="0" w:color="808080"/>
              <w:bottom w:val="single" w:sz="5" w:space="0" w:color="808080"/>
              <w:right w:val="single" w:sz="5" w:space="0" w:color="808080"/>
            </w:tcBorders>
            <w:tcMar>
              <w:top w:w="80" w:type="dxa"/>
              <w:left w:w="90" w:type="dxa"/>
              <w:bottom w:w="80" w:type="dxa"/>
              <w:right w:w="90" w:type="dxa"/>
            </w:tcMar>
            <w:vAlign w:val="center"/>
          </w:tcPr>
          <w:p w14:paraId="76D72907" w14:textId="77777777" w:rsidR="00392FCF" w:rsidRPr="00461EC9" w:rsidRDefault="00392FCF" w:rsidP="00B86B85">
            <w:pPr>
              <w:spacing w:after="0" w:line="276" w:lineRule="auto"/>
              <w:jc w:val="center"/>
              <w:rPr>
                <w:rFonts w:ascii="Times New Roman" w:hAnsi="Times New Roman" w:cs="Times New Roman"/>
                <w:sz w:val="24"/>
                <w:szCs w:val="24"/>
                <w:lang w:val="en-GB"/>
              </w:rPr>
            </w:pPr>
            <w:r w:rsidRPr="00461EC9">
              <w:rPr>
                <w:rFonts w:ascii="Times New Roman" w:eastAsia="Open Sans" w:hAnsi="Times New Roman" w:cs="Times New Roman"/>
                <w:b/>
                <w:sz w:val="24"/>
                <w:szCs w:val="24"/>
                <w:lang w:val="en-GB"/>
              </w:rPr>
              <w:t>5</w:t>
            </w:r>
          </w:p>
        </w:tc>
        <w:tc>
          <w:tcPr>
            <w:tcW w:w="7698" w:type="dxa"/>
            <w:tcBorders>
              <w:top w:val="single" w:sz="5" w:space="0" w:color="808080"/>
              <w:left w:val="single" w:sz="5" w:space="0" w:color="808080"/>
              <w:bottom w:val="single" w:sz="5" w:space="0" w:color="808080"/>
              <w:right w:val="single" w:sz="5" w:space="0" w:color="808080"/>
            </w:tcBorders>
            <w:tcMar>
              <w:top w:w="80" w:type="dxa"/>
              <w:left w:w="90" w:type="dxa"/>
              <w:bottom w:w="80" w:type="dxa"/>
              <w:right w:w="90" w:type="dxa"/>
            </w:tcMar>
            <w:vAlign w:val="center"/>
          </w:tcPr>
          <w:p w14:paraId="5563458B" w14:textId="07A31B8A" w:rsidR="00392FCF" w:rsidRPr="00461EC9" w:rsidRDefault="00392FCF" w:rsidP="00B86B85">
            <w:pPr>
              <w:spacing w:after="0" w:line="276" w:lineRule="auto"/>
              <w:rPr>
                <w:rFonts w:ascii="Times New Roman" w:eastAsia="Open Sans" w:hAnsi="Times New Roman" w:cs="Times New Roman"/>
                <w:b/>
                <w:sz w:val="24"/>
                <w:szCs w:val="24"/>
                <w:lang w:val="en-GB"/>
              </w:rPr>
            </w:pPr>
            <w:r w:rsidRPr="00461EC9">
              <w:rPr>
                <w:rFonts w:ascii="Times New Roman" w:eastAsia="Open Sans" w:hAnsi="Times New Roman" w:cs="Times New Roman"/>
                <w:b/>
                <w:sz w:val="24"/>
                <w:szCs w:val="24"/>
                <w:lang w:val="en-GB"/>
              </w:rPr>
              <w:t>Long-term sustainability and feasibility</w:t>
            </w:r>
            <w:r w:rsidR="00780D72" w:rsidRPr="00461EC9">
              <w:rPr>
                <w:rFonts w:ascii="Times New Roman" w:eastAsia="Open Sans" w:hAnsi="Times New Roman" w:cs="Times New Roman"/>
                <w:b/>
                <w:sz w:val="24"/>
                <w:szCs w:val="24"/>
                <w:lang w:val="en-GB"/>
              </w:rPr>
              <w:t xml:space="preserve"> (Part F</w:t>
            </w:r>
            <w:r w:rsidR="004A55E8" w:rsidRPr="00461EC9">
              <w:rPr>
                <w:rFonts w:ascii="Times New Roman" w:eastAsia="Open Sans" w:hAnsi="Times New Roman" w:cs="Times New Roman"/>
                <w:b/>
                <w:sz w:val="24"/>
                <w:szCs w:val="24"/>
                <w:lang w:val="en-GB"/>
              </w:rPr>
              <w:t xml:space="preserve"> of Annex 1</w:t>
            </w:r>
            <w:r w:rsidR="00780D72" w:rsidRPr="00461EC9">
              <w:rPr>
                <w:rFonts w:ascii="Times New Roman" w:eastAsia="Open Sans" w:hAnsi="Times New Roman" w:cs="Times New Roman"/>
                <w:b/>
                <w:sz w:val="24"/>
                <w:szCs w:val="24"/>
                <w:lang w:val="en-GB"/>
              </w:rPr>
              <w:t>)</w:t>
            </w:r>
          </w:p>
          <w:p w14:paraId="374DD5DF" w14:textId="37621BFF" w:rsidR="00D0335E" w:rsidRPr="00461EC9" w:rsidRDefault="00D0335E" w:rsidP="00D0335E">
            <w:pPr>
              <w:spacing w:after="0" w:line="276" w:lineRule="auto"/>
              <w:jc w:val="both"/>
              <w:rPr>
                <w:rFonts w:ascii="Times New Roman" w:hAnsi="Times New Roman" w:cs="Times New Roman"/>
                <w:sz w:val="24"/>
                <w:szCs w:val="24"/>
                <w:lang w:val="en-GB"/>
              </w:rPr>
            </w:pPr>
            <w:r w:rsidRPr="00461EC9">
              <w:rPr>
                <w:rFonts w:ascii="Times New Roman" w:hAnsi="Times New Roman" w:cs="Times New Roman"/>
                <w:sz w:val="24"/>
                <w:szCs w:val="24"/>
                <w:lang w:val="en-GB"/>
              </w:rPr>
              <w:t>Assesses the initiative’s capacity to generate lasting results beyond the funding period, the economic and operational sustainability of the product or service developed, and its responsible approach towards the territory, local communities and visitors.</w:t>
            </w:r>
          </w:p>
        </w:tc>
        <w:tc>
          <w:tcPr>
            <w:tcW w:w="1140" w:type="dxa"/>
            <w:tcBorders>
              <w:top w:val="single" w:sz="5" w:space="0" w:color="808080"/>
              <w:left w:val="single" w:sz="5" w:space="0" w:color="808080"/>
              <w:bottom w:val="single" w:sz="5" w:space="0" w:color="808080"/>
              <w:right w:val="single" w:sz="5" w:space="0" w:color="808080"/>
            </w:tcBorders>
            <w:tcMar>
              <w:top w:w="80" w:type="dxa"/>
              <w:left w:w="90" w:type="dxa"/>
              <w:bottom w:w="80" w:type="dxa"/>
              <w:right w:w="90" w:type="dxa"/>
            </w:tcMar>
            <w:vAlign w:val="center"/>
          </w:tcPr>
          <w:p w14:paraId="4012AE3E" w14:textId="77777777" w:rsidR="00392FCF" w:rsidRPr="00461EC9" w:rsidRDefault="00392FCF" w:rsidP="00B86B85">
            <w:pPr>
              <w:spacing w:after="0" w:line="276" w:lineRule="auto"/>
              <w:jc w:val="center"/>
              <w:rPr>
                <w:rFonts w:ascii="Times New Roman" w:hAnsi="Times New Roman" w:cs="Times New Roman"/>
                <w:sz w:val="24"/>
                <w:szCs w:val="24"/>
                <w:lang w:val="en-GB"/>
              </w:rPr>
            </w:pPr>
            <w:r w:rsidRPr="00461EC9">
              <w:rPr>
                <w:rFonts w:ascii="Times New Roman" w:eastAsia="Open Sans" w:hAnsi="Times New Roman" w:cs="Times New Roman"/>
                <w:b/>
                <w:sz w:val="24"/>
                <w:szCs w:val="24"/>
                <w:lang w:val="en-GB"/>
              </w:rPr>
              <w:t>20</w:t>
            </w:r>
          </w:p>
        </w:tc>
      </w:tr>
      <w:tr w:rsidR="00392FCF" w:rsidRPr="00461EC9" w14:paraId="5FF33A20" w14:textId="77777777" w:rsidTr="003E3027">
        <w:trPr>
          <w:cantSplit/>
          <w:jc w:val="center"/>
        </w:trPr>
        <w:tc>
          <w:tcPr>
            <w:tcW w:w="788" w:type="dxa"/>
            <w:tcBorders>
              <w:top w:val="single" w:sz="5" w:space="0" w:color="808080"/>
              <w:left w:val="single" w:sz="5" w:space="0" w:color="808080"/>
              <w:bottom w:val="single" w:sz="5" w:space="0" w:color="808080"/>
              <w:right w:val="single" w:sz="5" w:space="0" w:color="808080"/>
            </w:tcBorders>
            <w:tcMar>
              <w:top w:w="80" w:type="dxa"/>
              <w:left w:w="90" w:type="dxa"/>
              <w:bottom w:w="80" w:type="dxa"/>
              <w:right w:w="90" w:type="dxa"/>
            </w:tcMar>
            <w:vAlign w:val="center"/>
          </w:tcPr>
          <w:p w14:paraId="1D845116" w14:textId="77777777" w:rsidR="00392FCF" w:rsidRPr="00461EC9" w:rsidRDefault="00392FCF" w:rsidP="00B86B85">
            <w:pPr>
              <w:spacing w:after="0" w:line="276" w:lineRule="auto"/>
              <w:jc w:val="center"/>
              <w:rPr>
                <w:rFonts w:ascii="Times New Roman" w:hAnsi="Times New Roman" w:cs="Times New Roman"/>
                <w:sz w:val="24"/>
                <w:szCs w:val="24"/>
                <w:lang w:val="en-GB"/>
              </w:rPr>
            </w:pPr>
            <w:r w:rsidRPr="00461EC9">
              <w:rPr>
                <w:rFonts w:ascii="Times New Roman" w:eastAsia="Open Sans" w:hAnsi="Times New Roman" w:cs="Times New Roman"/>
                <w:b/>
                <w:sz w:val="24"/>
                <w:szCs w:val="24"/>
                <w:lang w:val="en-GB"/>
              </w:rPr>
              <w:t>6</w:t>
            </w:r>
          </w:p>
        </w:tc>
        <w:tc>
          <w:tcPr>
            <w:tcW w:w="7698" w:type="dxa"/>
            <w:tcBorders>
              <w:top w:val="single" w:sz="5" w:space="0" w:color="808080"/>
              <w:left w:val="single" w:sz="5" w:space="0" w:color="808080"/>
              <w:bottom w:val="single" w:sz="5" w:space="0" w:color="808080"/>
              <w:right w:val="single" w:sz="5" w:space="0" w:color="808080"/>
            </w:tcBorders>
            <w:tcMar>
              <w:top w:w="80" w:type="dxa"/>
              <w:left w:w="90" w:type="dxa"/>
              <w:bottom w:w="80" w:type="dxa"/>
              <w:right w:w="90" w:type="dxa"/>
            </w:tcMar>
            <w:vAlign w:val="center"/>
          </w:tcPr>
          <w:p w14:paraId="1F6CA3B8" w14:textId="1DBE32B9" w:rsidR="00392FCF" w:rsidRPr="00461EC9" w:rsidRDefault="00392FCF" w:rsidP="00B86B85">
            <w:pPr>
              <w:spacing w:after="0" w:line="276" w:lineRule="auto"/>
              <w:rPr>
                <w:rFonts w:ascii="Times New Roman" w:eastAsia="Open Sans" w:hAnsi="Times New Roman" w:cs="Times New Roman"/>
                <w:b/>
                <w:sz w:val="24"/>
                <w:szCs w:val="24"/>
                <w:lang w:val="en-GB"/>
              </w:rPr>
            </w:pPr>
            <w:r w:rsidRPr="00461EC9">
              <w:rPr>
                <w:rFonts w:ascii="Times New Roman" w:eastAsia="Open Sans" w:hAnsi="Times New Roman" w:cs="Times New Roman"/>
                <w:b/>
                <w:sz w:val="24"/>
                <w:szCs w:val="24"/>
                <w:lang w:val="en-GB"/>
              </w:rPr>
              <w:t>Budget and cost efficiency</w:t>
            </w:r>
            <w:r w:rsidR="00780D72" w:rsidRPr="00461EC9">
              <w:rPr>
                <w:rFonts w:ascii="Times New Roman" w:eastAsia="Open Sans" w:hAnsi="Times New Roman" w:cs="Times New Roman"/>
                <w:b/>
                <w:sz w:val="24"/>
                <w:szCs w:val="24"/>
                <w:lang w:val="en-GB"/>
              </w:rPr>
              <w:t xml:space="preserve"> (</w:t>
            </w:r>
            <w:r w:rsidR="004A55E8" w:rsidRPr="00461EC9">
              <w:rPr>
                <w:rFonts w:ascii="Times New Roman" w:eastAsia="Open Sans" w:hAnsi="Times New Roman" w:cs="Times New Roman"/>
                <w:b/>
                <w:sz w:val="24"/>
                <w:szCs w:val="24"/>
                <w:lang w:val="en-GB"/>
              </w:rPr>
              <w:t>Annex 2</w:t>
            </w:r>
            <w:r w:rsidR="00780D72" w:rsidRPr="00461EC9">
              <w:rPr>
                <w:rFonts w:ascii="Times New Roman" w:eastAsia="Open Sans" w:hAnsi="Times New Roman" w:cs="Times New Roman"/>
                <w:b/>
                <w:sz w:val="24"/>
                <w:szCs w:val="24"/>
                <w:lang w:val="en-GB"/>
              </w:rPr>
              <w:t>)</w:t>
            </w:r>
          </w:p>
          <w:p w14:paraId="7827729C" w14:textId="6F9000D2" w:rsidR="00D0335E" w:rsidRPr="00461EC9" w:rsidRDefault="00D0335E" w:rsidP="00D0335E">
            <w:pPr>
              <w:spacing w:after="0" w:line="276" w:lineRule="auto"/>
              <w:jc w:val="both"/>
              <w:rPr>
                <w:rFonts w:ascii="Times New Roman" w:hAnsi="Times New Roman" w:cs="Times New Roman"/>
                <w:sz w:val="24"/>
                <w:szCs w:val="24"/>
                <w:lang w:val="en-GB"/>
              </w:rPr>
            </w:pPr>
            <w:r w:rsidRPr="00461EC9">
              <w:rPr>
                <w:rFonts w:ascii="Times New Roman" w:hAnsi="Times New Roman" w:cs="Times New Roman"/>
                <w:sz w:val="24"/>
                <w:szCs w:val="24"/>
                <w:lang w:val="en-GB"/>
              </w:rPr>
              <w:t>Assesses the necessity, reasonableness and proportionality of the planned costs in relation to the activities and expected results, as well as the overall consistency between the budget, proposed activities and results of the initiative.</w:t>
            </w:r>
          </w:p>
        </w:tc>
        <w:tc>
          <w:tcPr>
            <w:tcW w:w="1140" w:type="dxa"/>
            <w:tcBorders>
              <w:top w:val="single" w:sz="5" w:space="0" w:color="808080"/>
              <w:left w:val="single" w:sz="5" w:space="0" w:color="808080"/>
              <w:bottom w:val="single" w:sz="5" w:space="0" w:color="808080"/>
              <w:right w:val="single" w:sz="5" w:space="0" w:color="808080"/>
            </w:tcBorders>
            <w:tcMar>
              <w:top w:w="80" w:type="dxa"/>
              <w:left w:w="90" w:type="dxa"/>
              <w:bottom w:w="80" w:type="dxa"/>
              <w:right w:w="90" w:type="dxa"/>
            </w:tcMar>
            <w:vAlign w:val="center"/>
          </w:tcPr>
          <w:p w14:paraId="1C64BEAA" w14:textId="1C73102A" w:rsidR="00392FCF" w:rsidRPr="00461EC9" w:rsidRDefault="00A85F78" w:rsidP="00B86B85">
            <w:pPr>
              <w:spacing w:after="0" w:line="276" w:lineRule="auto"/>
              <w:jc w:val="center"/>
              <w:rPr>
                <w:rFonts w:ascii="Times New Roman" w:hAnsi="Times New Roman" w:cs="Times New Roman"/>
                <w:b/>
                <w:bCs/>
                <w:sz w:val="24"/>
                <w:szCs w:val="24"/>
                <w:lang w:val="en-GB"/>
              </w:rPr>
            </w:pPr>
            <w:r w:rsidRPr="00461EC9">
              <w:rPr>
                <w:rFonts w:ascii="Times New Roman" w:hAnsi="Times New Roman" w:cs="Times New Roman"/>
                <w:b/>
                <w:bCs/>
                <w:sz w:val="24"/>
                <w:szCs w:val="24"/>
                <w:lang w:val="en-GB"/>
              </w:rPr>
              <w:t>5</w:t>
            </w:r>
          </w:p>
        </w:tc>
      </w:tr>
      <w:tr w:rsidR="00377940" w:rsidRPr="00461EC9" w14:paraId="1BCCCEB1" w14:textId="77777777" w:rsidTr="003E3027">
        <w:trPr>
          <w:cantSplit/>
          <w:jc w:val="center"/>
        </w:trPr>
        <w:tc>
          <w:tcPr>
            <w:tcW w:w="788" w:type="dxa"/>
            <w:tcBorders>
              <w:top w:val="single" w:sz="5" w:space="0" w:color="808080"/>
              <w:left w:val="single" w:sz="5" w:space="0" w:color="808080"/>
              <w:bottom w:val="single" w:sz="5" w:space="0" w:color="808080"/>
              <w:right w:val="single" w:sz="5" w:space="0" w:color="808080"/>
            </w:tcBorders>
            <w:tcMar>
              <w:top w:w="80" w:type="dxa"/>
              <w:left w:w="90" w:type="dxa"/>
              <w:bottom w:w="80" w:type="dxa"/>
              <w:right w:w="90" w:type="dxa"/>
            </w:tcMar>
            <w:vAlign w:val="center"/>
          </w:tcPr>
          <w:p w14:paraId="79AE6C7D" w14:textId="2713D47B" w:rsidR="00377940" w:rsidRPr="00461EC9" w:rsidRDefault="00450371" w:rsidP="00B86B85">
            <w:pPr>
              <w:spacing w:after="0" w:line="276" w:lineRule="auto"/>
              <w:jc w:val="center"/>
              <w:rPr>
                <w:rFonts w:ascii="Times New Roman" w:eastAsia="Open Sans" w:hAnsi="Times New Roman" w:cs="Times New Roman"/>
                <w:b/>
                <w:sz w:val="24"/>
                <w:szCs w:val="24"/>
                <w:lang w:val="en-GB"/>
              </w:rPr>
            </w:pPr>
            <w:r w:rsidRPr="00461EC9">
              <w:rPr>
                <w:rFonts w:ascii="Times New Roman" w:eastAsia="Open Sans" w:hAnsi="Times New Roman" w:cs="Times New Roman"/>
                <w:b/>
                <w:sz w:val="24"/>
                <w:szCs w:val="24"/>
                <w:lang w:val="en-GB"/>
              </w:rPr>
              <w:lastRenderedPageBreak/>
              <w:t>7</w:t>
            </w:r>
          </w:p>
        </w:tc>
        <w:tc>
          <w:tcPr>
            <w:tcW w:w="7698" w:type="dxa"/>
            <w:tcBorders>
              <w:top w:val="single" w:sz="5" w:space="0" w:color="808080"/>
              <w:left w:val="single" w:sz="5" w:space="0" w:color="808080"/>
              <w:bottom w:val="single" w:sz="5" w:space="0" w:color="808080"/>
              <w:right w:val="single" w:sz="5" w:space="0" w:color="808080"/>
            </w:tcBorders>
            <w:tcMar>
              <w:top w:w="80" w:type="dxa"/>
              <w:left w:w="90" w:type="dxa"/>
              <w:bottom w:w="80" w:type="dxa"/>
              <w:right w:w="90" w:type="dxa"/>
            </w:tcMar>
            <w:vAlign w:val="center"/>
          </w:tcPr>
          <w:p w14:paraId="7A35C7D8" w14:textId="77777777" w:rsidR="00377940" w:rsidRPr="00461EC9" w:rsidRDefault="00450371" w:rsidP="00B86B85">
            <w:pPr>
              <w:spacing w:after="0" w:line="276" w:lineRule="auto"/>
              <w:rPr>
                <w:rFonts w:ascii="Times New Roman" w:eastAsia="Open Sans" w:hAnsi="Times New Roman" w:cs="Times New Roman"/>
                <w:b/>
                <w:sz w:val="24"/>
                <w:szCs w:val="24"/>
                <w:lang w:val="en-GB"/>
              </w:rPr>
            </w:pPr>
            <w:r w:rsidRPr="00461EC9">
              <w:rPr>
                <w:rFonts w:ascii="Times New Roman" w:eastAsia="Open Sans" w:hAnsi="Times New Roman" w:cs="Times New Roman"/>
                <w:b/>
                <w:sz w:val="24"/>
                <w:szCs w:val="24"/>
                <w:lang w:val="en-GB"/>
              </w:rPr>
              <w:t>Participation in the ASCEND Co-creation Workshop (bonus criterion)</w:t>
            </w:r>
          </w:p>
          <w:p w14:paraId="3384F73D" w14:textId="1C408429" w:rsidR="00C46D7A" w:rsidRPr="00461EC9" w:rsidRDefault="001857E3" w:rsidP="00C46D7A">
            <w:pPr>
              <w:spacing w:after="80" w:line="276" w:lineRule="auto"/>
              <w:jc w:val="both"/>
              <w:rPr>
                <w:rFonts w:ascii="Times New Roman" w:eastAsia="Open Sans" w:hAnsi="Times New Roman" w:cs="Times New Roman"/>
                <w:bCs/>
                <w:sz w:val="24"/>
                <w:szCs w:val="24"/>
                <w:lang w:val="en-GB"/>
              </w:rPr>
            </w:pPr>
            <w:r w:rsidRPr="00461EC9">
              <w:rPr>
                <w:rFonts w:ascii="Times New Roman" w:eastAsia="Open Sans" w:hAnsi="Times New Roman" w:cs="Times New Roman"/>
                <w:bCs/>
                <w:sz w:val="24"/>
                <w:szCs w:val="24"/>
                <w:lang w:val="en-GB"/>
              </w:rPr>
              <w:t>The score is awarded to Applicants that participate in the local co-creation workshop organised within the ASCEND project during the opening period of this Notice and before the deadline for submitting Applications. Participation in the workshop is intended to support the quality, definition and development of the proposed initiative. The organisational arrangements, date and participation procedures will be defined by the Granting Partner and communicated through the project’s official channels (</w:t>
            </w:r>
            <w:hyperlink r:id="rId11" w:history="1">
              <w:r w:rsidRPr="00461EC9">
                <w:rPr>
                  <w:rStyle w:val="Hyperlink"/>
                  <w:rFonts w:ascii="Times New Roman" w:eastAsia="Open Sans" w:hAnsi="Times New Roman" w:cs="Times New Roman"/>
                  <w:bCs/>
                  <w:sz w:val="24"/>
                  <w:szCs w:val="24"/>
                  <w:lang w:val="en-GB"/>
                </w:rPr>
                <w:t>website</w:t>
              </w:r>
            </w:hyperlink>
            <w:r w:rsidRPr="00461EC9">
              <w:rPr>
                <w:rFonts w:ascii="Times New Roman" w:eastAsia="Open Sans" w:hAnsi="Times New Roman" w:cs="Times New Roman"/>
                <w:bCs/>
                <w:sz w:val="24"/>
                <w:szCs w:val="24"/>
                <w:lang w:val="en-GB"/>
              </w:rPr>
              <w:t xml:space="preserve"> and social media) and the Granting Partner’s channels (specify, where possible, which channels). No partial scores are awarded.</w:t>
            </w:r>
          </w:p>
        </w:tc>
        <w:tc>
          <w:tcPr>
            <w:tcW w:w="1140" w:type="dxa"/>
            <w:tcBorders>
              <w:top w:val="single" w:sz="5" w:space="0" w:color="808080"/>
              <w:left w:val="single" w:sz="5" w:space="0" w:color="808080"/>
              <w:bottom w:val="single" w:sz="5" w:space="0" w:color="808080"/>
              <w:right w:val="single" w:sz="5" w:space="0" w:color="808080"/>
            </w:tcBorders>
            <w:tcMar>
              <w:top w:w="80" w:type="dxa"/>
              <w:left w:w="90" w:type="dxa"/>
              <w:bottom w:w="80" w:type="dxa"/>
              <w:right w:w="90" w:type="dxa"/>
            </w:tcMar>
            <w:vAlign w:val="center"/>
          </w:tcPr>
          <w:p w14:paraId="0F0DB45B" w14:textId="3D30A574" w:rsidR="00377940" w:rsidRPr="00461EC9" w:rsidRDefault="00A85F78" w:rsidP="00B86B85">
            <w:pPr>
              <w:spacing w:after="0" w:line="276" w:lineRule="auto"/>
              <w:jc w:val="center"/>
              <w:rPr>
                <w:rFonts w:ascii="Times New Roman" w:hAnsi="Times New Roman" w:cs="Times New Roman"/>
                <w:b/>
                <w:bCs/>
                <w:sz w:val="24"/>
                <w:szCs w:val="24"/>
                <w:lang w:val="en-GB"/>
              </w:rPr>
            </w:pPr>
            <w:r w:rsidRPr="00461EC9">
              <w:rPr>
                <w:rFonts w:ascii="Times New Roman" w:hAnsi="Times New Roman" w:cs="Times New Roman"/>
                <w:b/>
                <w:bCs/>
                <w:sz w:val="24"/>
                <w:szCs w:val="24"/>
                <w:lang w:val="en-GB"/>
              </w:rPr>
              <w:t>5</w:t>
            </w:r>
          </w:p>
        </w:tc>
      </w:tr>
      <w:tr w:rsidR="00392FCF" w:rsidRPr="00461EC9" w14:paraId="004EC24C" w14:textId="77777777" w:rsidTr="003E3027">
        <w:trPr>
          <w:cantSplit/>
          <w:jc w:val="center"/>
        </w:trPr>
        <w:tc>
          <w:tcPr>
            <w:tcW w:w="788" w:type="dxa"/>
            <w:tcBorders>
              <w:top w:val="single" w:sz="5" w:space="0" w:color="808080"/>
              <w:left w:val="single" w:sz="5" w:space="0" w:color="808080"/>
              <w:bottom w:val="single" w:sz="5" w:space="0" w:color="808080"/>
              <w:right w:val="single" w:sz="5" w:space="0" w:color="808080"/>
            </w:tcBorders>
            <w:tcMar>
              <w:top w:w="80" w:type="dxa"/>
              <w:left w:w="90" w:type="dxa"/>
              <w:bottom w:w="80" w:type="dxa"/>
              <w:right w:w="90" w:type="dxa"/>
            </w:tcMar>
            <w:vAlign w:val="center"/>
          </w:tcPr>
          <w:p w14:paraId="24622FCD" w14:textId="77777777" w:rsidR="00392FCF" w:rsidRPr="00461EC9" w:rsidRDefault="00392FCF" w:rsidP="00B86B85">
            <w:pPr>
              <w:spacing w:after="0" w:line="276" w:lineRule="auto"/>
              <w:jc w:val="center"/>
              <w:rPr>
                <w:rFonts w:ascii="Times New Roman" w:hAnsi="Times New Roman" w:cs="Times New Roman"/>
                <w:sz w:val="24"/>
                <w:szCs w:val="24"/>
                <w:lang w:val="en-GB"/>
              </w:rPr>
            </w:pPr>
          </w:p>
        </w:tc>
        <w:tc>
          <w:tcPr>
            <w:tcW w:w="7698" w:type="dxa"/>
            <w:tcBorders>
              <w:top w:val="single" w:sz="5" w:space="0" w:color="808080"/>
              <w:left w:val="single" w:sz="5" w:space="0" w:color="808080"/>
              <w:bottom w:val="single" w:sz="5" w:space="0" w:color="808080"/>
              <w:right w:val="single" w:sz="5" w:space="0" w:color="808080"/>
            </w:tcBorders>
            <w:tcMar>
              <w:top w:w="80" w:type="dxa"/>
              <w:left w:w="90" w:type="dxa"/>
              <w:bottom w:w="80" w:type="dxa"/>
              <w:right w:w="90" w:type="dxa"/>
            </w:tcMar>
            <w:vAlign w:val="center"/>
          </w:tcPr>
          <w:p w14:paraId="65D0A2D6" w14:textId="77777777" w:rsidR="00392FCF" w:rsidRPr="00461EC9" w:rsidRDefault="00392FCF" w:rsidP="00B86B85">
            <w:pPr>
              <w:spacing w:after="0" w:line="276" w:lineRule="auto"/>
              <w:rPr>
                <w:rFonts w:ascii="Times New Roman" w:hAnsi="Times New Roman" w:cs="Times New Roman"/>
                <w:sz w:val="24"/>
                <w:szCs w:val="24"/>
                <w:lang w:val="en-GB"/>
              </w:rPr>
            </w:pPr>
            <w:r w:rsidRPr="00461EC9">
              <w:rPr>
                <w:rFonts w:ascii="Times New Roman" w:eastAsia="Open Sans" w:hAnsi="Times New Roman" w:cs="Times New Roman"/>
                <w:b/>
                <w:sz w:val="24"/>
                <w:szCs w:val="24"/>
                <w:lang w:val="en-GB"/>
              </w:rPr>
              <w:t>Maximum total score</w:t>
            </w:r>
          </w:p>
        </w:tc>
        <w:tc>
          <w:tcPr>
            <w:tcW w:w="1140" w:type="dxa"/>
            <w:tcBorders>
              <w:top w:val="single" w:sz="5" w:space="0" w:color="808080"/>
              <w:left w:val="single" w:sz="5" w:space="0" w:color="808080"/>
              <w:bottom w:val="single" w:sz="5" w:space="0" w:color="808080"/>
              <w:right w:val="single" w:sz="5" w:space="0" w:color="808080"/>
            </w:tcBorders>
            <w:tcMar>
              <w:top w:w="80" w:type="dxa"/>
              <w:left w:w="90" w:type="dxa"/>
              <w:bottom w:w="80" w:type="dxa"/>
              <w:right w:w="90" w:type="dxa"/>
            </w:tcMar>
            <w:vAlign w:val="center"/>
          </w:tcPr>
          <w:p w14:paraId="1003E401" w14:textId="77777777" w:rsidR="00392FCF" w:rsidRPr="00461EC9" w:rsidRDefault="00392FCF" w:rsidP="00B86B85">
            <w:pPr>
              <w:spacing w:after="0" w:line="276" w:lineRule="auto"/>
              <w:jc w:val="center"/>
              <w:rPr>
                <w:rFonts w:ascii="Times New Roman" w:hAnsi="Times New Roman" w:cs="Times New Roman"/>
                <w:sz w:val="24"/>
                <w:szCs w:val="24"/>
                <w:lang w:val="en-GB"/>
              </w:rPr>
            </w:pPr>
            <w:r w:rsidRPr="00461EC9">
              <w:rPr>
                <w:rFonts w:ascii="Times New Roman" w:eastAsia="Open Sans" w:hAnsi="Times New Roman" w:cs="Times New Roman"/>
                <w:b/>
                <w:sz w:val="24"/>
                <w:szCs w:val="24"/>
                <w:lang w:val="en-GB"/>
              </w:rPr>
              <w:t>100</w:t>
            </w:r>
          </w:p>
        </w:tc>
      </w:tr>
    </w:tbl>
    <w:p w14:paraId="2E20F9F9" w14:textId="77777777" w:rsidR="00471D38" w:rsidRPr="00461EC9" w:rsidRDefault="00471D38" w:rsidP="00D0335E">
      <w:pPr>
        <w:spacing w:after="80" w:line="276" w:lineRule="auto"/>
        <w:jc w:val="both"/>
        <w:rPr>
          <w:rFonts w:ascii="Times New Roman" w:eastAsia="Open Sans" w:hAnsi="Times New Roman" w:cs="Times New Roman"/>
          <w:sz w:val="24"/>
          <w:szCs w:val="24"/>
          <w:lang w:val="en-GB"/>
        </w:rPr>
      </w:pPr>
    </w:p>
    <w:p w14:paraId="598CAB5C" w14:textId="415BAB9A" w:rsidR="009A335D" w:rsidRPr="00461EC9" w:rsidRDefault="00432521" w:rsidP="00432521">
      <w:pPr>
        <w:pStyle w:val="ListParagraph"/>
        <w:numPr>
          <w:ilvl w:val="0"/>
          <w:numId w:val="44"/>
        </w:numPr>
        <w:spacing w:after="8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Each evaluation criterion is assessed by assigning a score between 0 and the maximum score established for that criterion. The Committee assigns the score on the basis of the quality, completeness, coherence and relevance of the elements provided in the Application and attached documentation.</w:t>
      </w:r>
    </w:p>
    <w:p w14:paraId="10255E64" w14:textId="70BD0E7B" w:rsidR="00432521" w:rsidRPr="00461EC9" w:rsidRDefault="00933A46" w:rsidP="00933A46">
      <w:pPr>
        <w:spacing w:after="80" w:line="276" w:lineRule="auto"/>
        <w:jc w:val="both"/>
        <w:rPr>
          <w:rFonts w:ascii="Times New Roman" w:eastAsia="Open Sans" w:hAnsi="Times New Roman" w:cs="Times New Roman"/>
          <w:b/>
          <w:bCs/>
          <w:sz w:val="24"/>
          <w:szCs w:val="24"/>
          <w:lang w:val="en-GB"/>
        </w:rPr>
      </w:pPr>
      <w:r w:rsidRPr="00461EC9">
        <w:rPr>
          <w:rFonts w:ascii="Times New Roman" w:eastAsia="Open Sans" w:hAnsi="Times New Roman" w:cs="Times New Roman"/>
          <w:b/>
          <w:bCs/>
          <w:sz w:val="24"/>
          <w:szCs w:val="24"/>
          <w:lang w:val="en-GB"/>
        </w:rPr>
        <w:t>Minimum quality threshold, ranking list and grant award</w:t>
      </w:r>
    </w:p>
    <w:p w14:paraId="79D2F70E" w14:textId="5060742C" w:rsidR="000A61D2" w:rsidRPr="00461EC9" w:rsidRDefault="000A61D2" w:rsidP="00D0335E">
      <w:pPr>
        <w:pStyle w:val="ListParagraph"/>
        <w:numPr>
          <w:ilvl w:val="0"/>
          <w:numId w:val="44"/>
        </w:numPr>
        <w:spacing w:after="8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 xml:space="preserve">An </w:t>
      </w:r>
      <w:proofErr w:type="gramStart"/>
      <w:r w:rsidRPr="00461EC9">
        <w:rPr>
          <w:rFonts w:ascii="Times New Roman" w:eastAsia="Open Sans" w:hAnsi="Times New Roman" w:cs="Times New Roman"/>
          <w:sz w:val="24"/>
          <w:szCs w:val="24"/>
          <w:lang w:val="en-GB"/>
        </w:rPr>
        <w:t>Application</w:t>
      </w:r>
      <w:proofErr w:type="gramEnd"/>
      <w:r w:rsidRPr="00461EC9">
        <w:rPr>
          <w:rFonts w:ascii="Times New Roman" w:eastAsia="Open Sans" w:hAnsi="Times New Roman" w:cs="Times New Roman"/>
          <w:sz w:val="24"/>
          <w:szCs w:val="24"/>
          <w:lang w:val="en-GB"/>
        </w:rPr>
        <w:t xml:space="preserve"> is considered eligible for funding only if it reaches a minimum overall score of </w:t>
      </w:r>
      <w:r w:rsidRPr="00461EC9">
        <w:rPr>
          <w:rFonts w:ascii="Times New Roman" w:eastAsia="Open Sans" w:hAnsi="Times New Roman" w:cs="Times New Roman"/>
          <w:b/>
          <w:bCs/>
          <w:sz w:val="24"/>
          <w:szCs w:val="24"/>
          <w:lang w:val="en-GB"/>
        </w:rPr>
        <w:t>60 points out of 100</w:t>
      </w:r>
      <w:r w:rsidRPr="00461EC9">
        <w:rPr>
          <w:rFonts w:ascii="Times New Roman" w:eastAsia="Open Sans" w:hAnsi="Times New Roman" w:cs="Times New Roman"/>
          <w:sz w:val="24"/>
          <w:szCs w:val="24"/>
          <w:lang w:val="en-GB"/>
        </w:rPr>
        <w:t xml:space="preserve"> in the qualitative assessment. Applications that do not reach this threshold will be considered not eligible for funding due to insufficient quality, regardless of the availability of financial resources.</w:t>
      </w:r>
    </w:p>
    <w:p w14:paraId="4F0409F3" w14:textId="5954542E" w:rsidR="000A61D2" w:rsidRPr="00461EC9" w:rsidRDefault="000A61D2" w:rsidP="00D0335E">
      <w:pPr>
        <w:pStyle w:val="ListParagraph"/>
        <w:numPr>
          <w:ilvl w:val="0"/>
          <w:numId w:val="44"/>
        </w:numPr>
        <w:spacing w:after="8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At the end of the qualitative assessment, the Committee shall transmit to the Granting Partner the ranking list of the evaluated Applications, accompanied by the minutes of the activities carried out.</w:t>
      </w:r>
    </w:p>
    <w:p w14:paraId="34ADFF20" w14:textId="77777777" w:rsidR="00D03894" w:rsidRPr="00461EC9" w:rsidRDefault="00D03894" w:rsidP="00D03894">
      <w:pPr>
        <w:pStyle w:val="ListParagraph"/>
        <w:numPr>
          <w:ilvl w:val="0"/>
          <w:numId w:val="44"/>
        </w:numPr>
        <w:spacing w:after="8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 xml:space="preserve">The Granting Partner approves the final ranking list and proceeds to award grants according to the order of the scores obtained, until the available financial allocation is exhausted. </w:t>
      </w:r>
    </w:p>
    <w:p w14:paraId="480FE005" w14:textId="3BCCA3A0" w:rsidR="00D03894" w:rsidRPr="00461EC9" w:rsidRDefault="00D03894" w:rsidP="00D03894">
      <w:pPr>
        <w:pStyle w:val="ListParagraph"/>
        <w:numPr>
          <w:ilvl w:val="0"/>
          <w:numId w:val="44"/>
        </w:numPr>
        <w:spacing w:after="8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 xml:space="preserve">In the event of equal scores, the Granting Partner shall apply the following priority criteria: </w:t>
      </w:r>
    </w:p>
    <w:p w14:paraId="2412081E" w14:textId="77777777" w:rsidR="00D03894" w:rsidRPr="00461EC9" w:rsidRDefault="00D03894" w:rsidP="00D03894">
      <w:pPr>
        <w:pStyle w:val="ListParagraph"/>
        <w:numPr>
          <w:ilvl w:val="0"/>
          <w:numId w:val="48"/>
        </w:numPr>
        <w:spacing w:after="8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 xml:space="preserve">higher score obtained under the criterion “Relevance and innovation of the initiative”; </w:t>
      </w:r>
    </w:p>
    <w:p w14:paraId="62CE3ABE" w14:textId="3260849F" w:rsidR="00D03894" w:rsidRPr="00461EC9" w:rsidRDefault="00D03894" w:rsidP="00D03894">
      <w:pPr>
        <w:pStyle w:val="ListParagraph"/>
        <w:numPr>
          <w:ilvl w:val="0"/>
          <w:numId w:val="48"/>
        </w:numPr>
        <w:spacing w:after="8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 xml:space="preserve">higher score obtained under the criterion “Quality of design and implementation”; </w:t>
      </w:r>
    </w:p>
    <w:p w14:paraId="4A476044" w14:textId="1E983A09" w:rsidR="00D03894" w:rsidRPr="00461EC9" w:rsidRDefault="00D03894" w:rsidP="00D03894">
      <w:pPr>
        <w:pStyle w:val="ListParagraph"/>
        <w:numPr>
          <w:ilvl w:val="0"/>
          <w:numId w:val="48"/>
        </w:numPr>
        <w:spacing w:after="8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chronological order of submission of the Application.</w:t>
      </w:r>
    </w:p>
    <w:p w14:paraId="6C9A680D" w14:textId="77777777" w:rsidR="00D03894" w:rsidRPr="00461EC9" w:rsidRDefault="00D03894" w:rsidP="00D03894">
      <w:pPr>
        <w:pStyle w:val="ListParagraph"/>
        <w:numPr>
          <w:ilvl w:val="0"/>
          <w:numId w:val="44"/>
        </w:numPr>
        <w:spacing w:after="8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The Granting Partner shall notify Applicants of the outcome of the procedure and publish the final ranking list in accordance with the procedures established by applicable legislation.</w:t>
      </w:r>
    </w:p>
    <w:p w14:paraId="284070B2" w14:textId="56A82EAE" w:rsidR="00D03894" w:rsidRPr="00461EC9" w:rsidRDefault="00D03894" w:rsidP="00D03894">
      <w:pPr>
        <w:pStyle w:val="ListParagraph"/>
        <w:numPr>
          <w:ilvl w:val="0"/>
          <w:numId w:val="44"/>
        </w:numPr>
        <w:spacing w:after="8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 xml:space="preserve">The grant award decision shall identify: </w:t>
      </w:r>
    </w:p>
    <w:p w14:paraId="4D75CFF1" w14:textId="77777777" w:rsidR="00D03894" w:rsidRPr="00461EC9" w:rsidRDefault="00D03894" w:rsidP="00D03894">
      <w:pPr>
        <w:pStyle w:val="ListParagraph"/>
        <w:numPr>
          <w:ilvl w:val="1"/>
          <w:numId w:val="44"/>
        </w:numPr>
        <w:spacing w:after="8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 xml:space="preserve">the Beneficiaries admitted to funding; </w:t>
      </w:r>
    </w:p>
    <w:p w14:paraId="631F61E0" w14:textId="77777777" w:rsidR="00D03894" w:rsidRPr="00461EC9" w:rsidRDefault="00D03894" w:rsidP="00D03894">
      <w:pPr>
        <w:pStyle w:val="ListParagraph"/>
        <w:numPr>
          <w:ilvl w:val="1"/>
          <w:numId w:val="44"/>
        </w:numPr>
        <w:spacing w:after="8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 xml:space="preserve">the amount of the grant awarded; </w:t>
      </w:r>
    </w:p>
    <w:p w14:paraId="0F600A73" w14:textId="77777777" w:rsidR="00D03894" w:rsidRPr="00461EC9" w:rsidRDefault="00D03894" w:rsidP="00D03894">
      <w:pPr>
        <w:pStyle w:val="ListParagraph"/>
        <w:numPr>
          <w:ilvl w:val="1"/>
          <w:numId w:val="44"/>
        </w:numPr>
        <w:spacing w:after="8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 xml:space="preserve">the applicable conditions and obligations; </w:t>
      </w:r>
    </w:p>
    <w:p w14:paraId="59F7EF98" w14:textId="016DFFE1" w:rsidR="00D03894" w:rsidRPr="00461EC9" w:rsidRDefault="00D03894" w:rsidP="00D03894">
      <w:pPr>
        <w:pStyle w:val="ListParagraph"/>
        <w:numPr>
          <w:ilvl w:val="1"/>
          <w:numId w:val="44"/>
        </w:numPr>
        <w:spacing w:after="8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lastRenderedPageBreak/>
        <w:t xml:space="preserve">the deadline for signing the Grant Agreement.  </w:t>
      </w:r>
    </w:p>
    <w:p w14:paraId="0BDBE1FB" w14:textId="64F08B4A" w:rsidR="000236D5" w:rsidRPr="00461EC9" w:rsidRDefault="00D03894" w:rsidP="005409FC">
      <w:pPr>
        <w:pStyle w:val="ListParagraph"/>
        <w:numPr>
          <w:ilvl w:val="0"/>
          <w:numId w:val="44"/>
        </w:numPr>
        <w:spacing w:after="8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Within the deadline indicated by the Granting Partner, the Applicant admitted to funding must sign the Grant Agreement. Failure to sign within the prescribed deadline may result in loss of entitlement to the grant and the possible award of funding to the next applicant(s) in the ranking list.</w:t>
      </w:r>
    </w:p>
    <w:p w14:paraId="009BD654" w14:textId="77777777" w:rsidR="005409FC" w:rsidRPr="00461EC9" w:rsidRDefault="005409FC" w:rsidP="005409FC">
      <w:pPr>
        <w:spacing w:after="80" w:line="276" w:lineRule="auto"/>
        <w:ind w:left="317" w:hanging="317"/>
        <w:rPr>
          <w:rFonts w:ascii="Times New Roman" w:eastAsia="Open Sans" w:hAnsi="Times New Roman" w:cs="Times New Roman"/>
          <w:b/>
          <w:bCs/>
          <w:sz w:val="24"/>
          <w:szCs w:val="24"/>
          <w:lang w:val="en-GB"/>
        </w:rPr>
      </w:pPr>
      <w:r w:rsidRPr="00461EC9">
        <w:rPr>
          <w:rFonts w:ascii="Times New Roman" w:eastAsia="Open Sans" w:hAnsi="Times New Roman" w:cs="Times New Roman"/>
          <w:b/>
          <w:bCs/>
          <w:sz w:val="24"/>
          <w:szCs w:val="24"/>
          <w:lang w:val="en-GB"/>
        </w:rPr>
        <w:t>Art. 10 – Grant Agreement and amendments</w:t>
      </w:r>
    </w:p>
    <w:p w14:paraId="757A0391" w14:textId="41975BA8" w:rsidR="005409FC" w:rsidRPr="00461EC9" w:rsidRDefault="005409FC" w:rsidP="005409FC">
      <w:pPr>
        <w:pStyle w:val="ListParagraph"/>
        <w:numPr>
          <w:ilvl w:val="1"/>
          <w:numId w:val="48"/>
        </w:numPr>
        <w:spacing w:after="8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The Grant Agreement is the contractual instrument governing the relationship between the Granting Partner and the selected Beneficiary. The Agreement shall define at least: identification of the parties, the funded initiative, the approved budget, the target area, the amount of the grant awarded, the implementation period, the reporting and payment arrangements and any further applicable obligations.</w:t>
      </w:r>
    </w:p>
    <w:p w14:paraId="64E7D493" w14:textId="18913298" w:rsidR="005409FC" w:rsidRPr="00461EC9" w:rsidRDefault="005409FC" w:rsidP="005409FC">
      <w:pPr>
        <w:pStyle w:val="ListParagraph"/>
        <w:numPr>
          <w:ilvl w:val="1"/>
          <w:numId w:val="48"/>
        </w:numPr>
        <w:spacing w:after="8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By signing the Grant Agreement, the Beneficiary undertakes to implement the initiative in accordance with this Notice, the approved Application and the grant award decision, as well as to comply with the obligations relating to financial management, document retention, traceability of expenditure, communication and cooperation with control and monitoring activities.</w:t>
      </w:r>
    </w:p>
    <w:p w14:paraId="2CD2FD38" w14:textId="0050C6A1" w:rsidR="005409FC" w:rsidRPr="00461EC9" w:rsidRDefault="005409FC" w:rsidP="005409FC">
      <w:pPr>
        <w:pStyle w:val="ListParagraph"/>
        <w:numPr>
          <w:ilvl w:val="1"/>
          <w:numId w:val="48"/>
        </w:numPr>
        <w:spacing w:after="8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The eligible start date of the initiative is the date indicated in the Grant Agreement. Expenditure incurred before that date is not eligible.</w:t>
      </w:r>
    </w:p>
    <w:p w14:paraId="354923D0" w14:textId="769E8B47" w:rsidR="005409FC" w:rsidRPr="00461EC9" w:rsidRDefault="005409FC" w:rsidP="005409FC">
      <w:pPr>
        <w:pStyle w:val="ListParagraph"/>
        <w:numPr>
          <w:ilvl w:val="1"/>
          <w:numId w:val="48"/>
        </w:numPr>
        <w:spacing w:after="8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Any substantial amendments relating to the planned activities, the approved budget, the timetable, the target area, the expected results or other essential elements of the initiative must be requested in writing from the Granting Partner in advance and authorised before they are implemented.</w:t>
      </w:r>
    </w:p>
    <w:p w14:paraId="51EFAD91" w14:textId="1271DA40" w:rsidR="005409FC" w:rsidRPr="00461EC9" w:rsidRDefault="005409FC" w:rsidP="005409FC">
      <w:pPr>
        <w:pStyle w:val="ListParagraph"/>
        <w:numPr>
          <w:ilvl w:val="1"/>
          <w:numId w:val="48"/>
        </w:numPr>
        <w:spacing w:after="8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The Granting Partner may approve the amendment, approve it subject to conditions, request further information or reject it where it entails a substantial change to the nature or objectives of the initiative, breaches the provisions of this Notice or may affect the conditions that determined the selection.</w:t>
      </w:r>
    </w:p>
    <w:p w14:paraId="728A9E64" w14:textId="151CED0C" w:rsidR="005409FC" w:rsidRPr="00461EC9" w:rsidRDefault="005409FC" w:rsidP="005409FC">
      <w:pPr>
        <w:pStyle w:val="ListParagraph"/>
        <w:numPr>
          <w:ilvl w:val="1"/>
          <w:numId w:val="48"/>
        </w:numPr>
        <w:spacing w:after="8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Any expenditure incurred in connection with unauthorised amendments may be declared ineligible.</w:t>
      </w:r>
    </w:p>
    <w:p w14:paraId="4AEB598A" w14:textId="77777777" w:rsidR="005409FC" w:rsidRPr="00461EC9" w:rsidRDefault="005409FC" w:rsidP="005409FC">
      <w:pPr>
        <w:spacing w:after="80" w:line="276" w:lineRule="auto"/>
        <w:ind w:left="317" w:hanging="317"/>
        <w:rPr>
          <w:rFonts w:ascii="Times New Roman" w:eastAsia="Open Sans" w:hAnsi="Times New Roman" w:cs="Times New Roman"/>
          <w:b/>
          <w:bCs/>
          <w:sz w:val="24"/>
          <w:szCs w:val="24"/>
          <w:lang w:val="en-GB"/>
        </w:rPr>
      </w:pPr>
      <w:r w:rsidRPr="00461EC9">
        <w:rPr>
          <w:rFonts w:ascii="Times New Roman" w:eastAsia="Open Sans" w:hAnsi="Times New Roman" w:cs="Times New Roman"/>
          <w:b/>
          <w:bCs/>
          <w:sz w:val="24"/>
          <w:szCs w:val="24"/>
          <w:lang w:val="en-GB"/>
        </w:rPr>
        <w:t>Art. 11 – Reporting and recognition of eligible expenditure</w:t>
      </w:r>
    </w:p>
    <w:p w14:paraId="41D6DCAC" w14:textId="40BF0C62" w:rsidR="005409FC" w:rsidRPr="00461EC9" w:rsidRDefault="005409FC" w:rsidP="005409FC">
      <w:pPr>
        <w:pStyle w:val="ListParagraph"/>
        <w:numPr>
          <w:ilvl w:val="0"/>
          <w:numId w:val="58"/>
        </w:numPr>
        <w:spacing w:after="80" w:line="276" w:lineRule="auto"/>
        <w:jc w:val="both"/>
        <w:rPr>
          <w:rFonts w:ascii="Times New Roman" w:eastAsia="Open Sans" w:hAnsi="Times New Roman" w:cs="Times New Roman"/>
          <w:bCs/>
          <w:sz w:val="24"/>
          <w:szCs w:val="24"/>
          <w:lang w:val="en-GB"/>
        </w:rPr>
      </w:pPr>
      <w:r w:rsidRPr="00461EC9">
        <w:rPr>
          <w:rFonts w:ascii="Times New Roman" w:eastAsia="Open Sans" w:hAnsi="Times New Roman" w:cs="Times New Roman"/>
          <w:bCs/>
          <w:sz w:val="24"/>
          <w:szCs w:val="24"/>
          <w:lang w:val="en-GB"/>
        </w:rPr>
        <w:t>For the purpose of payment of the grant, the Beneficiary must submit to the Granting Partner the technical and financial documentation relating to implementation of the initiative in accordance with the procedures and deadlines established in the Grant Agreement.</w:t>
      </w:r>
    </w:p>
    <w:p w14:paraId="6ADC8EA5" w14:textId="00E60305" w:rsidR="005409FC" w:rsidRPr="00461EC9" w:rsidRDefault="005409FC" w:rsidP="005409FC">
      <w:pPr>
        <w:pStyle w:val="ListParagraph"/>
        <w:numPr>
          <w:ilvl w:val="0"/>
          <w:numId w:val="58"/>
        </w:numPr>
        <w:spacing w:after="80" w:line="276" w:lineRule="auto"/>
        <w:jc w:val="both"/>
        <w:rPr>
          <w:rFonts w:ascii="Times New Roman" w:eastAsia="Open Sans" w:hAnsi="Times New Roman" w:cs="Times New Roman"/>
          <w:bCs/>
          <w:sz w:val="24"/>
          <w:szCs w:val="24"/>
          <w:lang w:val="en-GB"/>
        </w:rPr>
      </w:pPr>
      <w:r w:rsidRPr="00461EC9">
        <w:rPr>
          <w:rFonts w:ascii="Times New Roman" w:eastAsia="Open Sans" w:hAnsi="Times New Roman" w:cs="Times New Roman"/>
          <w:bCs/>
          <w:sz w:val="24"/>
          <w:szCs w:val="24"/>
          <w:lang w:val="en-GB"/>
        </w:rPr>
        <w:t>The reporting must demonstrate:</w:t>
      </w:r>
    </w:p>
    <w:p w14:paraId="2A5939D1" w14:textId="77777777" w:rsidR="005409FC" w:rsidRPr="00461EC9" w:rsidRDefault="005409FC" w:rsidP="005409FC">
      <w:pPr>
        <w:numPr>
          <w:ilvl w:val="0"/>
          <w:numId w:val="57"/>
        </w:numPr>
        <w:spacing w:after="80" w:line="276" w:lineRule="auto"/>
        <w:jc w:val="both"/>
        <w:rPr>
          <w:rFonts w:ascii="Times New Roman" w:eastAsia="Open Sans" w:hAnsi="Times New Roman" w:cs="Times New Roman"/>
          <w:bCs/>
          <w:sz w:val="24"/>
          <w:szCs w:val="24"/>
          <w:lang w:val="en-GB"/>
        </w:rPr>
      </w:pPr>
      <w:r w:rsidRPr="00461EC9">
        <w:rPr>
          <w:rFonts w:ascii="Times New Roman" w:eastAsia="Open Sans" w:hAnsi="Times New Roman" w:cs="Times New Roman"/>
          <w:bCs/>
          <w:sz w:val="24"/>
          <w:szCs w:val="24"/>
          <w:lang w:val="en-GB"/>
        </w:rPr>
        <w:t xml:space="preserve">implementation of the planned activities; </w:t>
      </w:r>
    </w:p>
    <w:p w14:paraId="3C0BD3BA" w14:textId="77777777" w:rsidR="005409FC" w:rsidRPr="00461EC9" w:rsidRDefault="005409FC" w:rsidP="005409FC">
      <w:pPr>
        <w:numPr>
          <w:ilvl w:val="0"/>
          <w:numId w:val="57"/>
        </w:numPr>
        <w:spacing w:after="80" w:line="276" w:lineRule="auto"/>
        <w:jc w:val="both"/>
        <w:rPr>
          <w:rFonts w:ascii="Times New Roman" w:eastAsia="Open Sans" w:hAnsi="Times New Roman" w:cs="Times New Roman"/>
          <w:bCs/>
          <w:sz w:val="24"/>
          <w:szCs w:val="24"/>
          <w:lang w:val="en-GB"/>
        </w:rPr>
      </w:pPr>
      <w:r w:rsidRPr="00461EC9">
        <w:rPr>
          <w:rFonts w:ascii="Times New Roman" w:eastAsia="Open Sans" w:hAnsi="Times New Roman" w:cs="Times New Roman"/>
          <w:bCs/>
          <w:sz w:val="24"/>
          <w:szCs w:val="24"/>
          <w:lang w:val="en-GB"/>
        </w:rPr>
        <w:t xml:space="preserve">achievement of the expected results; </w:t>
      </w:r>
    </w:p>
    <w:p w14:paraId="2CC66761" w14:textId="77777777" w:rsidR="005409FC" w:rsidRPr="00461EC9" w:rsidRDefault="005409FC" w:rsidP="005409FC">
      <w:pPr>
        <w:numPr>
          <w:ilvl w:val="0"/>
          <w:numId w:val="57"/>
        </w:numPr>
        <w:spacing w:after="80" w:line="276" w:lineRule="auto"/>
        <w:jc w:val="both"/>
        <w:rPr>
          <w:rFonts w:ascii="Times New Roman" w:eastAsia="Open Sans" w:hAnsi="Times New Roman" w:cs="Times New Roman"/>
          <w:bCs/>
          <w:sz w:val="24"/>
          <w:szCs w:val="24"/>
          <w:lang w:val="en-GB"/>
        </w:rPr>
      </w:pPr>
      <w:r w:rsidRPr="00461EC9">
        <w:rPr>
          <w:rFonts w:ascii="Times New Roman" w:eastAsia="Open Sans" w:hAnsi="Times New Roman" w:cs="Times New Roman"/>
          <w:bCs/>
          <w:sz w:val="24"/>
          <w:szCs w:val="24"/>
          <w:lang w:val="en-GB"/>
        </w:rPr>
        <w:t xml:space="preserve">actual incurrence and payment of the declared expenditure; </w:t>
      </w:r>
    </w:p>
    <w:p w14:paraId="5278C1CA" w14:textId="77777777" w:rsidR="005409FC" w:rsidRPr="00461EC9" w:rsidRDefault="005409FC" w:rsidP="005409FC">
      <w:pPr>
        <w:numPr>
          <w:ilvl w:val="0"/>
          <w:numId w:val="57"/>
        </w:numPr>
        <w:spacing w:after="80" w:line="276" w:lineRule="auto"/>
        <w:jc w:val="both"/>
        <w:rPr>
          <w:rFonts w:ascii="Times New Roman" w:eastAsia="Open Sans" w:hAnsi="Times New Roman" w:cs="Times New Roman"/>
          <w:bCs/>
          <w:sz w:val="24"/>
          <w:szCs w:val="24"/>
          <w:lang w:val="en-GB"/>
        </w:rPr>
      </w:pPr>
      <w:r w:rsidRPr="00461EC9">
        <w:rPr>
          <w:rFonts w:ascii="Times New Roman" w:eastAsia="Open Sans" w:hAnsi="Times New Roman" w:cs="Times New Roman"/>
          <w:bCs/>
          <w:sz w:val="24"/>
          <w:szCs w:val="24"/>
          <w:lang w:val="en-GB"/>
        </w:rPr>
        <w:t xml:space="preserve">consistency of the expenditure with the approved initiative and authorised budget. </w:t>
      </w:r>
    </w:p>
    <w:p w14:paraId="7DAF3C25" w14:textId="31438265" w:rsidR="005409FC" w:rsidRPr="00461EC9" w:rsidRDefault="005409FC" w:rsidP="005409FC">
      <w:pPr>
        <w:pStyle w:val="ListParagraph"/>
        <w:numPr>
          <w:ilvl w:val="0"/>
          <w:numId w:val="58"/>
        </w:numPr>
        <w:spacing w:after="80" w:line="276" w:lineRule="auto"/>
        <w:jc w:val="both"/>
        <w:rPr>
          <w:rFonts w:ascii="Times New Roman" w:eastAsia="Open Sans" w:hAnsi="Times New Roman" w:cs="Times New Roman"/>
          <w:bCs/>
          <w:sz w:val="24"/>
          <w:szCs w:val="24"/>
          <w:lang w:val="en-GB"/>
        </w:rPr>
      </w:pPr>
      <w:r w:rsidRPr="00461EC9">
        <w:rPr>
          <w:rFonts w:ascii="Times New Roman" w:eastAsia="Open Sans" w:hAnsi="Times New Roman" w:cs="Times New Roman"/>
          <w:bCs/>
          <w:sz w:val="24"/>
          <w:szCs w:val="24"/>
          <w:lang w:val="en-GB"/>
        </w:rPr>
        <w:t>The reporting documentation must include, where applicable:</w:t>
      </w:r>
    </w:p>
    <w:p w14:paraId="46A34882" w14:textId="77777777" w:rsidR="005409FC" w:rsidRPr="00461EC9" w:rsidRDefault="005409FC" w:rsidP="005409FC">
      <w:pPr>
        <w:numPr>
          <w:ilvl w:val="0"/>
          <w:numId w:val="57"/>
        </w:numPr>
        <w:spacing w:after="80" w:line="276" w:lineRule="auto"/>
        <w:jc w:val="both"/>
        <w:rPr>
          <w:rFonts w:ascii="Times New Roman" w:eastAsia="Open Sans" w:hAnsi="Times New Roman" w:cs="Times New Roman"/>
          <w:bCs/>
          <w:sz w:val="24"/>
          <w:szCs w:val="24"/>
          <w:lang w:val="en-GB"/>
        </w:rPr>
      </w:pPr>
      <w:r w:rsidRPr="00461EC9">
        <w:rPr>
          <w:rFonts w:ascii="Times New Roman" w:eastAsia="Open Sans" w:hAnsi="Times New Roman" w:cs="Times New Roman"/>
          <w:bCs/>
          <w:sz w:val="24"/>
          <w:szCs w:val="24"/>
          <w:lang w:val="en-GB"/>
        </w:rPr>
        <w:t xml:space="preserve">technical report on implementation of the initiative, including activities carried out, results achieved, any issues encountered and authorised amendments; </w:t>
      </w:r>
    </w:p>
    <w:p w14:paraId="012180D1" w14:textId="77777777" w:rsidR="005409FC" w:rsidRPr="00461EC9" w:rsidRDefault="005409FC" w:rsidP="005409FC">
      <w:pPr>
        <w:numPr>
          <w:ilvl w:val="0"/>
          <w:numId w:val="57"/>
        </w:numPr>
        <w:spacing w:after="80" w:line="276" w:lineRule="auto"/>
        <w:jc w:val="both"/>
        <w:rPr>
          <w:rFonts w:ascii="Times New Roman" w:eastAsia="Open Sans" w:hAnsi="Times New Roman" w:cs="Times New Roman"/>
          <w:bCs/>
          <w:sz w:val="24"/>
          <w:szCs w:val="24"/>
          <w:lang w:val="en-GB"/>
        </w:rPr>
      </w:pPr>
      <w:r w:rsidRPr="00461EC9">
        <w:rPr>
          <w:rFonts w:ascii="Times New Roman" w:eastAsia="Open Sans" w:hAnsi="Times New Roman" w:cs="Times New Roman"/>
          <w:bCs/>
          <w:sz w:val="24"/>
          <w:szCs w:val="24"/>
          <w:lang w:val="en-GB"/>
        </w:rPr>
        <w:lastRenderedPageBreak/>
        <w:t xml:space="preserve">detailed list of expenditure incurred; </w:t>
      </w:r>
    </w:p>
    <w:p w14:paraId="7D578061" w14:textId="77777777" w:rsidR="005409FC" w:rsidRPr="00461EC9" w:rsidRDefault="005409FC" w:rsidP="005409FC">
      <w:pPr>
        <w:numPr>
          <w:ilvl w:val="0"/>
          <w:numId w:val="57"/>
        </w:numPr>
        <w:spacing w:after="80" w:line="276" w:lineRule="auto"/>
        <w:jc w:val="both"/>
        <w:rPr>
          <w:rFonts w:ascii="Times New Roman" w:eastAsia="Open Sans" w:hAnsi="Times New Roman" w:cs="Times New Roman"/>
          <w:bCs/>
          <w:sz w:val="24"/>
          <w:szCs w:val="24"/>
          <w:lang w:val="en-GB"/>
        </w:rPr>
      </w:pPr>
      <w:r w:rsidRPr="00461EC9">
        <w:rPr>
          <w:rFonts w:ascii="Times New Roman" w:eastAsia="Open Sans" w:hAnsi="Times New Roman" w:cs="Times New Roman"/>
          <w:bCs/>
          <w:sz w:val="24"/>
          <w:szCs w:val="24"/>
          <w:lang w:val="en-GB"/>
        </w:rPr>
        <w:t xml:space="preserve">invoices or equivalent documents; </w:t>
      </w:r>
    </w:p>
    <w:p w14:paraId="20E4FAC2" w14:textId="77777777" w:rsidR="005409FC" w:rsidRPr="00461EC9" w:rsidRDefault="005409FC" w:rsidP="005409FC">
      <w:pPr>
        <w:numPr>
          <w:ilvl w:val="0"/>
          <w:numId w:val="57"/>
        </w:numPr>
        <w:spacing w:after="80" w:line="276" w:lineRule="auto"/>
        <w:jc w:val="both"/>
        <w:rPr>
          <w:rFonts w:ascii="Times New Roman" w:eastAsia="Open Sans" w:hAnsi="Times New Roman" w:cs="Times New Roman"/>
          <w:bCs/>
          <w:sz w:val="24"/>
          <w:szCs w:val="24"/>
          <w:lang w:val="en-GB"/>
        </w:rPr>
      </w:pPr>
      <w:r w:rsidRPr="00461EC9">
        <w:rPr>
          <w:rFonts w:ascii="Times New Roman" w:eastAsia="Open Sans" w:hAnsi="Times New Roman" w:cs="Times New Roman"/>
          <w:bCs/>
          <w:sz w:val="24"/>
          <w:szCs w:val="24"/>
          <w:lang w:val="en-GB"/>
        </w:rPr>
        <w:t xml:space="preserve">contracts, orders or agreements with external suppliers; </w:t>
      </w:r>
    </w:p>
    <w:p w14:paraId="0B74AA8A" w14:textId="77777777" w:rsidR="005409FC" w:rsidRPr="00461EC9" w:rsidRDefault="005409FC" w:rsidP="005409FC">
      <w:pPr>
        <w:numPr>
          <w:ilvl w:val="0"/>
          <w:numId w:val="57"/>
        </w:numPr>
        <w:spacing w:after="80" w:line="276" w:lineRule="auto"/>
        <w:jc w:val="both"/>
        <w:rPr>
          <w:rFonts w:ascii="Times New Roman" w:eastAsia="Open Sans" w:hAnsi="Times New Roman" w:cs="Times New Roman"/>
          <w:bCs/>
          <w:sz w:val="24"/>
          <w:szCs w:val="24"/>
          <w:lang w:val="en-GB"/>
        </w:rPr>
      </w:pPr>
      <w:r w:rsidRPr="00461EC9">
        <w:rPr>
          <w:rFonts w:ascii="Times New Roman" w:eastAsia="Open Sans" w:hAnsi="Times New Roman" w:cs="Times New Roman"/>
          <w:bCs/>
          <w:sz w:val="24"/>
          <w:szCs w:val="24"/>
          <w:lang w:val="en-GB"/>
        </w:rPr>
        <w:t xml:space="preserve">proof of payment; </w:t>
      </w:r>
    </w:p>
    <w:p w14:paraId="15BF1D3E" w14:textId="77777777" w:rsidR="005409FC" w:rsidRPr="00461EC9" w:rsidRDefault="005409FC" w:rsidP="005409FC">
      <w:pPr>
        <w:numPr>
          <w:ilvl w:val="0"/>
          <w:numId w:val="57"/>
        </w:numPr>
        <w:spacing w:after="80" w:line="276" w:lineRule="auto"/>
        <w:jc w:val="both"/>
        <w:rPr>
          <w:rFonts w:ascii="Times New Roman" w:eastAsia="Open Sans" w:hAnsi="Times New Roman" w:cs="Times New Roman"/>
          <w:bCs/>
          <w:sz w:val="24"/>
          <w:szCs w:val="24"/>
          <w:lang w:val="en-GB"/>
        </w:rPr>
      </w:pPr>
      <w:r w:rsidRPr="00461EC9">
        <w:rPr>
          <w:rFonts w:ascii="Times New Roman" w:eastAsia="Open Sans" w:hAnsi="Times New Roman" w:cs="Times New Roman"/>
          <w:bCs/>
          <w:sz w:val="24"/>
          <w:szCs w:val="24"/>
          <w:lang w:val="en-GB"/>
        </w:rPr>
        <w:t xml:space="preserve">documentation relating to external services delivered and results produced; </w:t>
      </w:r>
    </w:p>
    <w:p w14:paraId="5FD19456" w14:textId="77777777" w:rsidR="005409FC" w:rsidRPr="00461EC9" w:rsidRDefault="005409FC" w:rsidP="005409FC">
      <w:pPr>
        <w:numPr>
          <w:ilvl w:val="0"/>
          <w:numId w:val="57"/>
        </w:numPr>
        <w:spacing w:after="80" w:line="276" w:lineRule="auto"/>
        <w:jc w:val="both"/>
        <w:rPr>
          <w:rFonts w:ascii="Times New Roman" w:eastAsia="Open Sans" w:hAnsi="Times New Roman" w:cs="Times New Roman"/>
          <w:bCs/>
          <w:sz w:val="24"/>
          <w:szCs w:val="24"/>
          <w:lang w:val="en-GB"/>
        </w:rPr>
      </w:pPr>
      <w:r w:rsidRPr="00461EC9">
        <w:rPr>
          <w:rFonts w:ascii="Times New Roman" w:eastAsia="Open Sans" w:hAnsi="Times New Roman" w:cs="Times New Roman"/>
          <w:bCs/>
          <w:sz w:val="24"/>
          <w:szCs w:val="24"/>
          <w:lang w:val="en-GB"/>
        </w:rPr>
        <w:t xml:space="preserve">documentation relating to equipment purchased, including, where applicable, delivery documents, photographs, serial number and identification of the asset. </w:t>
      </w:r>
    </w:p>
    <w:p w14:paraId="3799F80B" w14:textId="77777777" w:rsidR="00246822" w:rsidRPr="00461EC9" w:rsidRDefault="00246822" w:rsidP="005409FC">
      <w:pPr>
        <w:pStyle w:val="ListParagraph"/>
        <w:numPr>
          <w:ilvl w:val="0"/>
          <w:numId w:val="58"/>
        </w:numPr>
        <w:spacing w:after="80" w:line="276" w:lineRule="auto"/>
        <w:jc w:val="both"/>
        <w:rPr>
          <w:rFonts w:ascii="Times New Roman" w:eastAsia="Open Sans" w:hAnsi="Times New Roman" w:cs="Times New Roman"/>
          <w:bCs/>
          <w:sz w:val="24"/>
          <w:szCs w:val="24"/>
          <w:lang w:val="en-GB"/>
        </w:rPr>
      </w:pPr>
      <w:r w:rsidRPr="00461EC9">
        <w:rPr>
          <w:rFonts w:ascii="Times New Roman" w:eastAsia="Open Sans" w:hAnsi="Times New Roman" w:cs="Times New Roman"/>
          <w:bCs/>
          <w:sz w:val="24"/>
          <w:szCs w:val="24"/>
          <w:lang w:val="en-GB"/>
        </w:rPr>
        <w:t xml:space="preserve">Where the Beneficiary requests an interim reimbursement pursuant to Art. 12, it must submit an </w:t>
      </w:r>
      <w:r w:rsidRPr="00461EC9">
        <w:rPr>
          <w:rFonts w:ascii="Times New Roman" w:eastAsia="Open Sans" w:hAnsi="Times New Roman" w:cs="Times New Roman"/>
          <w:b/>
          <w:sz w:val="24"/>
          <w:szCs w:val="24"/>
          <w:lang w:val="en-GB"/>
        </w:rPr>
        <w:t>interim technical report</w:t>
      </w:r>
      <w:r w:rsidRPr="00461EC9">
        <w:rPr>
          <w:rFonts w:ascii="Times New Roman" w:eastAsia="Open Sans" w:hAnsi="Times New Roman" w:cs="Times New Roman"/>
          <w:bCs/>
          <w:sz w:val="24"/>
          <w:szCs w:val="24"/>
          <w:lang w:val="en-GB"/>
        </w:rPr>
        <w:t xml:space="preserve"> on the progress of the initiative, accompanied by the financial documentation relating to expenditure incurred and paid, in accordance with the procedures defined in the Grant Agreement.</w:t>
      </w:r>
    </w:p>
    <w:p w14:paraId="5854FC36" w14:textId="1656102B" w:rsidR="00246822" w:rsidRPr="00461EC9" w:rsidRDefault="0016382F" w:rsidP="005409FC">
      <w:pPr>
        <w:pStyle w:val="ListParagraph"/>
        <w:numPr>
          <w:ilvl w:val="0"/>
          <w:numId w:val="58"/>
        </w:numPr>
        <w:spacing w:after="80" w:line="276" w:lineRule="auto"/>
        <w:jc w:val="both"/>
        <w:rPr>
          <w:rFonts w:ascii="Times New Roman" w:eastAsia="Open Sans" w:hAnsi="Times New Roman" w:cs="Times New Roman"/>
          <w:bCs/>
          <w:sz w:val="24"/>
          <w:szCs w:val="24"/>
          <w:lang w:val="en-GB"/>
        </w:rPr>
      </w:pPr>
      <w:r w:rsidRPr="00461EC9">
        <w:rPr>
          <w:rFonts w:ascii="Times New Roman" w:eastAsia="Open Sans" w:hAnsi="Times New Roman" w:cs="Times New Roman"/>
          <w:bCs/>
          <w:sz w:val="24"/>
          <w:szCs w:val="24"/>
          <w:lang w:val="en-GB"/>
        </w:rPr>
        <w:t xml:space="preserve">At the end of the initiative, the Beneficiary must submit a </w:t>
      </w:r>
      <w:r w:rsidR="00246822" w:rsidRPr="00461EC9">
        <w:rPr>
          <w:rFonts w:ascii="Times New Roman" w:eastAsia="Open Sans" w:hAnsi="Times New Roman" w:cs="Times New Roman"/>
          <w:b/>
          <w:sz w:val="24"/>
          <w:szCs w:val="24"/>
          <w:lang w:val="en-GB"/>
        </w:rPr>
        <w:t>final technical report</w:t>
      </w:r>
      <w:r w:rsidR="00246822" w:rsidRPr="00461EC9">
        <w:rPr>
          <w:rFonts w:ascii="Times New Roman" w:eastAsia="Open Sans" w:hAnsi="Times New Roman" w:cs="Times New Roman"/>
          <w:bCs/>
          <w:sz w:val="24"/>
          <w:szCs w:val="24"/>
          <w:lang w:val="en-GB"/>
        </w:rPr>
        <w:t xml:space="preserve"> on implementation of the intervention, describing at least the activities carried out, the results achieved, the product, service, experience or itinerary developed or improved, the future sustainability of the initiative and its contribution to the objectives of the ASCEND project.</w:t>
      </w:r>
    </w:p>
    <w:p w14:paraId="063485A8" w14:textId="537205CA" w:rsidR="005409FC" w:rsidRPr="00461EC9" w:rsidRDefault="005409FC" w:rsidP="005409FC">
      <w:pPr>
        <w:pStyle w:val="ListParagraph"/>
        <w:numPr>
          <w:ilvl w:val="0"/>
          <w:numId w:val="58"/>
        </w:numPr>
        <w:spacing w:after="80" w:line="276" w:lineRule="auto"/>
        <w:jc w:val="both"/>
        <w:rPr>
          <w:rFonts w:ascii="Times New Roman" w:eastAsia="Open Sans" w:hAnsi="Times New Roman" w:cs="Times New Roman"/>
          <w:bCs/>
          <w:sz w:val="24"/>
          <w:szCs w:val="24"/>
          <w:lang w:val="en-GB"/>
        </w:rPr>
      </w:pPr>
      <w:r w:rsidRPr="00461EC9">
        <w:rPr>
          <w:rFonts w:ascii="Times New Roman" w:eastAsia="Open Sans" w:hAnsi="Times New Roman" w:cs="Times New Roman"/>
          <w:bCs/>
          <w:sz w:val="24"/>
          <w:szCs w:val="24"/>
          <w:lang w:val="en-GB"/>
        </w:rPr>
        <w:t>The Granting Partner shall verify the documentation submitted and may request clarifications or supplements where necessary for the purpose of verifying the eligibility of expenditure.</w:t>
      </w:r>
    </w:p>
    <w:p w14:paraId="238A4562" w14:textId="73AA2B23" w:rsidR="005409FC" w:rsidRPr="00461EC9" w:rsidRDefault="00246822" w:rsidP="005409FC">
      <w:pPr>
        <w:pStyle w:val="ListParagraph"/>
        <w:numPr>
          <w:ilvl w:val="0"/>
          <w:numId w:val="58"/>
        </w:numPr>
        <w:spacing w:after="80" w:line="276" w:lineRule="auto"/>
        <w:jc w:val="both"/>
        <w:rPr>
          <w:rFonts w:ascii="Times New Roman" w:eastAsia="Open Sans" w:hAnsi="Times New Roman" w:cs="Times New Roman"/>
          <w:bCs/>
          <w:sz w:val="24"/>
          <w:szCs w:val="24"/>
          <w:lang w:val="en-GB"/>
        </w:rPr>
      </w:pPr>
      <w:r w:rsidRPr="00461EC9">
        <w:rPr>
          <w:rFonts w:ascii="Times New Roman" w:eastAsia="Open Sans" w:hAnsi="Times New Roman" w:cs="Times New Roman"/>
          <w:bCs/>
          <w:sz w:val="24"/>
          <w:szCs w:val="24"/>
          <w:lang w:val="en-GB"/>
        </w:rPr>
        <w:t>The Beneficiary shall retain all technical, administrative, accounting and financial documentation relating to the initiative for the period indicated in the Grant Agreement, in compliance with applicable legislation. Where different mandatory retention periods apply, the longest period shall apply.</w:t>
      </w:r>
    </w:p>
    <w:p w14:paraId="36DE3C49" w14:textId="1A5F035E" w:rsidR="00AE19A2" w:rsidRPr="00461EC9" w:rsidRDefault="00AE19A2" w:rsidP="005409FC">
      <w:pPr>
        <w:pStyle w:val="ListParagraph"/>
        <w:numPr>
          <w:ilvl w:val="0"/>
          <w:numId w:val="58"/>
        </w:numPr>
        <w:spacing w:after="80" w:line="276" w:lineRule="auto"/>
        <w:jc w:val="both"/>
        <w:rPr>
          <w:rFonts w:ascii="Times New Roman" w:eastAsia="Open Sans" w:hAnsi="Times New Roman" w:cs="Times New Roman"/>
          <w:bCs/>
          <w:sz w:val="24"/>
          <w:szCs w:val="24"/>
          <w:lang w:val="en-GB"/>
        </w:rPr>
      </w:pPr>
      <w:r w:rsidRPr="00461EC9">
        <w:rPr>
          <w:rFonts w:ascii="Times New Roman" w:eastAsia="Open Sans" w:hAnsi="Times New Roman" w:cs="Times New Roman"/>
          <w:bCs/>
          <w:sz w:val="24"/>
          <w:szCs w:val="24"/>
          <w:lang w:val="en-GB"/>
        </w:rPr>
        <w:t xml:space="preserve">The Lead Partner, in the presence of the </w:t>
      </w:r>
      <w:r w:rsidR="00415AB0" w:rsidRPr="00461EC9">
        <w:rPr>
          <w:rFonts w:ascii="Times New Roman" w:eastAsia="Open Sans" w:hAnsi="Times New Roman" w:cs="Times New Roman"/>
          <w:b/>
          <w:bCs/>
          <w:sz w:val="24"/>
          <w:szCs w:val="24"/>
          <w:lang w:val="en-GB"/>
        </w:rPr>
        <w:t>Local Sub-Grant Coordinator</w:t>
      </w:r>
      <w:r w:rsidRPr="00461EC9">
        <w:rPr>
          <w:rFonts w:ascii="Times New Roman" w:eastAsia="Open Sans" w:hAnsi="Times New Roman" w:cs="Times New Roman"/>
          <w:bCs/>
          <w:sz w:val="24"/>
          <w:szCs w:val="24"/>
          <w:lang w:val="en-GB"/>
        </w:rPr>
        <w:t>, will carry out an on-site verification before the final payment of the grant by the Granting Partner, in order to verify the proper implementation of the initiative.</w:t>
      </w:r>
    </w:p>
    <w:p w14:paraId="578C9A15" w14:textId="12FE0A4F" w:rsidR="007B7228" w:rsidRPr="00461EC9" w:rsidRDefault="007B7228" w:rsidP="005409FC">
      <w:pPr>
        <w:pStyle w:val="ListParagraph"/>
        <w:numPr>
          <w:ilvl w:val="0"/>
          <w:numId w:val="58"/>
        </w:numPr>
        <w:spacing w:after="80" w:line="276" w:lineRule="auto"/>
        <w:jc w:val="both"/>
        <w:rPr>
          <w:rFonts w:ascii="Times New Roman" w:eastAsia="Open Sans" w:hAnsi="Times New Roman" w:cs="Times New Roman"/>
          <w:bCs/>
          <w:sz w:val="24"/>
          <w:szCs w:val="24"/>
          <w:lang w:val="en-GB"/>
        </w:rPr>
      </w:pPr>
      <w:r w:rsidRPr="00461EC9">
        <w:rPr>
          <w:rFonts w:ascii="Times New Roman" w:eastAsia="Open Sans" w:hAnsi="Times New Roman" w:cs="Times New Roman"/>
          <w:bCs/>
          <w:sz w:val="24"/>
          <w:szCs w:val="24"/>
          <w:lang w:val="en-GB"/>
        </w:rPr>
        <w:t>The Granting Partner, national controllers, the Managing Authority, the Joint Secretariat, the Audit Authority, the European Commission, the European Court of Auditors, OLAF, EPPO where applicable, and other competent authorities may request access to documentation relating to the initiative and carry out documentary checks or on-the-spot verifications within their respective competences.</w:t>
      </w:r>
    </w:p>
    <w:p w14:paraId="0A94756E" w14:textId="77777777" w:rsidR="005409FC" w:rsidRPr="00461EC9" w:rsidRDefault="005409FC" w:rsidP="005409FC">
      <w:pPr>
        <w:spacing w:after="80" w:line="276" w:lineRule="auto"/>
        <w:ind w:left="317" w:hanging="317"/>
        <w:rPr>
          <w:rFonts w:ascii="Times New Roman" w:eastAsia="Open Sans" w:hAnsi="Times New Roman" w:cs="Times New Roman"/>
          <w:b/>
          <w:bCs/>
          <w:sz w:val="24"/>
          <w:szCs w:val="24"/>
          <w:lang w:val="en-GB"/>
        </w:rPr>
      </w:pPr>
      <w:r w:rsidRPr="00461EC9">
        <w:rPr>
          <w:rFonts w:ascii="Times New Roman" w:eastAsia="Open Sans" w:hAnsi="Times New Roman" w:cs="Times New Roman"/>
          <w:b/>
          <w:bCs/>
          <w:sz w:val="24"/>
          <w:szCs w:val="24"/>
          <w:lang w:val="en-GB"/>
        </w:rPr>
        <w:t>Art. 12 – Payment of the grant</w:t>
      </w:r>
    </w:p>
    <w:p w14:paraId="7C69B29B" w14:textId="224CDBCF" w:rsidR="005409FC" w:rsidRPr="00461EC9" w:rsidRDefault="005409FC" w:rsidP="005409FC">
      <w:pPr>
        <w:pStyle w:val="ListParagraph"/>
        <w:numPr>
          <w:ilvl w:val="0"/>
          <w:numId w:val="61"/>
        </w:numPr>
        <w:spacing w:after="80" w:line="276" w:lineRule="auto"/>
        <w:jc w:val="both"/>
        <w:rPr>
          <w:rFonts w:ascii="Times New Roman" w:eastAsia="Open Sans" w:hAnsi="Times New Roman" w:cs="Times New Roman"/>
          <w:bCs/>
          <w:sz w:val="24"/>
          <w:szCs w:val="24"/>
          <w:lang w:val="en-GB"/>
        </w:rPr>
      </w:pPr>
      <w:r w:rsidRPr="00461EC9">
        <w:rPr>
          <w:rFonts w:ascii="Times New Roman" w:eastAsia="Open Sans" w:hAnsi="Times New Roman" w:cs="Times New Roman"/>
          <w:bCs/>
          <w:sz w:val="24"/>
          <w:szCs w:val="24"/>
          <w:lang w:val="en-GB"/>
        </w:rPr>
        <w:t>The grant is paid by the Granting Partner in the form of reimbursement of eligible expenditure actually incurred and paid by the Beneficiary and recognised as eligible following the checks provided for in this Notice.</w:t>
      </w:r>
    </w:p>
    <w:p w14:paraId="6343AFC9" w14:textId="77777777" w:rsidR="005409FC" w:rsidRPr="00461EC9" w:rsidRDefault="005409FC" w:rsidP="005409FC">
      <w:pPr>
        <w:pStyle w:val="ListParagraph"/>
        <w:numPr>
          <w:ilvl w:val="0"/>
          <w:numId w:val="61"/>
        </w:numPr>
        <w:spacing w:after="80" w:line="276" w:lineRule="auto"/>
        <w:jc w:val="both"/>
        <w:rPr>
          <w:rFonts w:ascii="Times New Roman" w:eastAsia="Open Sans" w:hAnsi="Times New Roman" w:cs="Times New Roman"/>
          <w:bCs/>
          <w:sz w:val="24"/>
          <w:szCs w:val="24"/>
          <w:lang w:val="en-GB"/>
        </w:rPr>
      </w:pPr>
      <w:r w:rsidRPr="00461EC9">
        <w:rPr>
          <w:rFonts w:ascii="Times New Roman" w:eastAsia="Open Sans" w:hAnsi="Times New Roman" w:cs="Times New Roman"/>
          <w:bCs/>
          <w:sz w:val="24"/>
          <w:szCs w:val="24"/>
          <w:lang w:val="en-GB"/>
        </w:rPr>
        <w:t xml:space="preserve">Payment of the grant shall take place according to the following scheme: </w:t>
      </w:r>
    </w:p>
    <w:p w14:paraId="43CD1598" w14:textId="1D122E4D" w:rsidR="005409FC" w:rsidRPr="00461EC9" w:rsidRDefault="005409FC" w:rsidP="005409FC">
      <w:pPr>
        <w:pStyle w:val="ListParagraph"/>
        <w:spacing w:after="80" w:line="276" w:lineRule="auto"/>
        <w:ind w:left="360"/>
        <w:jc w:val="both"/>
        <w:rPr>
          <w:rFonts w:ascii="Times New Roman" w:eastAsia="Open Sans" w:hAnsi="Times New Roman" w:cs="Times New Roman"/>
          <w:bCs/>
          <w:sz w:val="24"/>
          <w:szCs w:val="24"/>
          <w:lang w:val="en-GB"/>
        </w:rPr>
      </w:pPr>
      <w:r w:rsidRPr="00461EC9">
        <w:rPr>
          <w:rFonts w:ascii="Times New Roman" w:eastAsia="Open Sans" w:hAnsi="Times New Roman" w:cs="Times New Roman"/>
          <w:bCs/>
          <w:sz w:val="24"/>
          <w:szCs w:val="24"/>
          <w:lang w:val="en-GB"/>
        </w:rPr>
        <w:t xml:space="preserve">a) </w:t>
      </w:r>
      <w:r w:rsidRPr="00461EC9">
        <w:rPr>
          <w:rFonts w:ascii="Times New Roman" w:eastAsia="Open Sans" w:hAnsi="Times New Roman" w:cs="Times New Roman"/>
          <w:b/>
          <w:sz w:val="24"/>
          <w:szCs w:val="24"/>
          <w:lang w:val="en-GB"/>
        </w:rPr>
        <w:t>Interim reimbursement</w:t>
      </w:r>
      <w:r w:rsidRPr="00461EC9">
        <w:rPr>
          <w:rFonts w:ascii="Times New Roman" w:eastAsia="Open Sans" w:hAnsi="Times New Roman" w:cs="Times New Roman"/>
          <w:bCs/>
          <w:sz w:val="24"/>
          <w:szCs w:val="24"/>
          <w:lang w:val="en-GB"/>
        </w:rPr>
        <w:t xml:space="preserve"> – the Beneficiary may submit a request for interim reimbursement when it has incurred and paid eligible expenditure amounting to at least 50% of the grant awarded. The interim reimbursement may not exceed 50% of the total amount of the grant awarded and will be made subject to verification and approval of the technical and financial documentation submitted.</w:t>
      </w:r>
      <w:r w:rsidR="00246822" w:rsidRPr="00461EC9">
        <w:rPr>
          <w:rFonts w:ascii="Times New Roman" w:hAnsi="Times New Roman" w:cs="Times New Roman"/>
          <w:sz w:val="24"/>
          <w:szCs w:val="24"/>
          <w:lang w:val="en-GB"/>
        </w:rPr>
        <w:t xml:space="preserve"> </w:t>
      </w:r>
    </w:p>
    <w:p w14:paraId="795B66C3" w14:textId="722563E8" w:rsidR="005409FC" w:rsidRPr="00461EC9" w:rsidRDefault="005409FC" w:rsidP="00DE53CB">
      <w:pPr>
        <w:pStyle w:val="ListParagraph"/>
        <w:spacing w:after="80" w:line="276" w:lineRule="auto"/>
        <w:ind w:left="360"/>
        <w:jc w:val="both"/>
        <w:rPr>
          <w:rFonts w:ascii="Times New Roman" w:eastAsia="Open Sans" w:hAnsi="Times New Roman" w:cs="Times New Roman"/>
          <w:bCs/>
          <w:sz w:val="24"/>
          <w:szCs w:val="24"/>
          <w:lang w:val="en-GB"/>
        </w:rPr>
      </w:pPr>
      <w:r w:rsidRPr="00461EC9">
        <w:rPr>
          <w:rFonts w:ascii="Times New Roman" w:eastAsia="Open Sans" w:hAnsi="Times New Roman" w:cs="Times New Roman"/>
          <w:bCs/>
          <w:sz w:val="24"/>
          <w:szCs w:val="24"/>
          <w:lang w:val="en-GB"/>
        </w:rPr>
        <w:lastRenderedPageBreak/>
        <w:t xml:space="preserve">b) </w:t>
      </w:r>
      <w:r w:rsidRPr="00461EC9">
        <w:rPr>
          <w:rFonts w:ascii="Times New Roman" w:eastAsia="Open Sans" w:hAnsi="Times New Roman" w:cs="Times New Roman"/>
          <w:b/>
          <w:sz w:val="24"/>
          <w:szCs w:val="24"/>
          <w:lang w:val="en-GB"/>
        </w:rPr>
        <w:t>Final balance</w:t>
      </w:r>
      <w:r w:rsidRPr="00461EC9">
        <w:rPr>
          <w:rFonts w:ascii="Times New Roman" w:eastAsia="Open Sans" w:hAnsi="Times New Roman" w:cs="Times New Roman"/>
          <w:bCs/>
          <w:sz w:val="24"/>
          <w:szCs w:val="24"/>
          <w:lang w:val="en-GB"/>
        </w:rPr>
        <w:t xml:space="preserve"> – the final balance of the grant is paid following completion of the initiative, submission of the final documentation and verification of the eligible expenditure actually incurred and paid. The amount of the final balance will be equal to the difference between the total grant recognised and any amounts already paid.</w:t>
      </w:r>
    </w:p>
    <w:p w14:paraId="2776A7A4" w14:textId="5CA66935" w:rsidR="007B7228" w:rsidRPr="00461EC9" w:rsidRDefault="007B7228" w:rsidP="00DE53CB">
      <w:pPr>
        <w:pStyle w:val="ListParagraph"/>
        <w:spacing w:after="80" w:line="276" w:lineRule="auto"/>
        <w:ind w:left="360"/>
        <w:jc w:val="both"/>
        <w:rPr>
          <w:rFonts w:ascii="Times New Roman" w:eastAsia="Open Sans" w:hAnsi="Times New Roman" w:cs="Times New Roman"/>
          <w:bCs/>
          <w:sz w:val="24"/>
          <w:szCs w:val="24"/>
          <w:lang w:val="en-GB"/>
        </w:rPr>
      </w:pPr>
      <w:r w:rsidRPr="00461EC9">
        <w:rPr>
          <w:rFonts w:ascii="Times New Roman" w:eastAsia="Open Sans" w:hAnsi="Times New Roman" w:cs="Times New Roman"/>
          <w:bCs/>
          <w:sz w:val="24"/>
          <w:szCs w:val="24"/>
          <w:lang w:val="en-GB"/>
        </w:rPr>
        <w:t>The Granting Partner shall verify the technical and financial documentation submitted by the Beneficiary within 30 calendar days of receipt of the complete documentation. The deadline is suspended in the event of a request for clarifications or supplements until the requested documentation is received. Following completion of the verification, approval of the technical report and eligible expenditure, the Granting Partner shall proceed with payment of the grant in accordance with the applicable financial procedures.</w:t>
      </w:r>
    </w:p>
    <w:p w14:paraId="2D03484E" w14:textId="77777777" w:rsidR="00DE53CB" w:rsidRPr="00461EC9" w:rsidRDefault="00DE53CB" w:rsidP="005409FC">
      <w:pPr>
        <w:pStyle w:val="ListParagraph"/>
        <w:numPr>
          <w:ilvl w:val="0"/>
          <w:numId w:val="61"/>
        </w:numPr>
        <w:spacing w:after="80" w:line="276" w:lineRule="auto"/>
        <w:jc w:val="both"/>
        <w:rPr>
          <w:rFonts w:ascii="Times New Roman" w:eastAsia="Open Sans" w:hAnsi="Times New Roman" w:cs="Times New Roman"/>
          <w:bCs/>
          <w:sz w:val="24"/>
          <w:szCs w:val="24"/>
          <w:lang w:val="en-GB"/>
        </w:rPr>
      </w:pPr>
      <w:r w:rsidRPr="00461EC9">
        <w:rPr>
          <w:rFonts w:ascii="Times New Roman" w:eastAsia="Open Sans" w:hAnsi="Times New Roman" w:cs="Times New Roman"/>
          <w:bCs/>
          <w:sz w:val="24"/>
          <w:szCs w:val="24"/>
          <w:lang w:val="en-GB"/>
        </w:rPr>
        <w:t>Where the eligible expenditure actually recognised is lower than the amount of the grant awarded, the contribution will be reduced proportionally and paid solely on the basis of the expenditure admitted.</w:t>
      </w:r>
    </w:p>
    <w:p w14:paraId="620D239D" w14:textId="314B3CA5" w:rsidR="005409FC" w:rsidRPr="00461EC9" w:rsidRDefault="00DE53CB" w:rsidP="005409FC">
      <w:pPr>
        <w:pStyle w:val="ListParagraph"/>
        <w:numPr>
          <w:ilvl w:val="0"/>
          <w:numId w:val="61"/>
        </w:numPr>
        <w:spacing w:after="80" w:line="276" w:lineRule="auto"/>
        <w:jc w:val="both"/>
        <w:rPr>
          <w:rFonts w:ascii="Times New Roman" w:eastAsia="Open Sans" w:hAnsi="Times New Roman" w:cs="Times New Roman"/>
          <w:bCs/>
          <w:sz w:val="24"/>
          <w:szCs w:val="24"/>
          <w:lang w:val="en-GB"/>
        </w:rPr>
      </w:pPr>
      <w:r w:rsidRPr="00461EC9">
        <w:rPr>
          <w:rFonts w:ascii="Times New Roman" w:eastAsia="Open Sans" w:hAnsi="Times New Roman" w:cs="Times New Roman"/>
          <w:bCs/>
          <w:sz w:val="24"/>
          <w:szCs w:val="24"/>
          <w:lang w:val="en-GB"/>
        </w:rPr>
        <w:t>The Granting Partner shall make payments within the deadline established in the Grant Agreement, following completion of the required checks and subject to the applicable administrative and financial procedures.</w:t>
      </w:r>
    </w:p>
    <w:p w14:paraId="2A0EDB13" w14:textId="501E0569" w:rsidR="005409FC" w:rsidRPr="00461EC9" w:rsidRDefault="005409FC" w:rsidP="00DE53CB">
      <w:pPr>
        <w:pStyle w:val="ListParagraph"/>
        <w:numPr>
          <w:ilvl w:val="0"/>
          <w:numId w:val="61"/>
        </w:numPr>
        <w:spacing w:after="80" w:line="276" w:lineRule="auto"/>
        <w:jc w:val="both"/>
        <w:rPr>
          <w:rFonts w:ascii="Times New Roman" w:eastAsia="Open Sans" w:hAnsi="Times New Roman" w:cs="Times New Roman"/>
          <w:bCs/>
          <w:sz w:val="24"/>
          <w:szCs w:val="24"/>
          <w:lang w:val="en-GB"/>
        </w:rPr>
      </w:pPr>
      <w:r w:rsidRPr="00461EC9">
        <w:rPr>
          <w:rFonts w:ascii="Times New Roman" w:eastAsia="Open Sans" w:hAnsi="Times New Roman" w:cs="Times New Roman"/>
          <w:bCs/>
          <w:sz w:val="24"/>
          <w:szCs w:val="24"/>
          <w:lang w:val="en-GB"/>
        </w:rPr>
        <w:t>No payment may exceed the maximum grant amount established in the Grant Agreement.</w:t>
      </w:r>
    </w:p>
    <w:p w14:paraId="16F72F3D" w14:textId="77777777" w:rsidR="005409FC" w:rsidRPr="00461EC9" w:rsidRDefault="005409FC" w:rsidP="005409FC">
      <w:pPr>
        <w:spacing w:after="80" w:line="276" w:lineRule="auto"/>
        <w:ind w:left="317" w:hanging="317"/>
        <w:rPr>
          <w:rFonts w:ascii="Times New Roman" w:eastAsia="Open Sans" w:hAnsi="Times New Roman" w:cs="Times New Roman"/>
          <w:b/>
          <w:bCs/>
          <w:sz w:val="24"/>
          <w:szCs w:val="24"/>
          <w:lang w:val="en-GB"/>
        </w:rPr>
      </w:pPr>
      <w:r w:rsidRPr="00461EC9">
        <w:rPr>
          <w:rFonts w:ascii="Times New Roman" w:eastAsia="Open Sans" w:hAnsi="Times New Roman" w:cs="Times New Roman"/>
          <w:b/>
          <w:bCs/>
          <w:sz w:val="24"/>
          <w:szCs w:val="24"/>
          <w:lang w:val="en-GB"/>
        </w:rPr>
        <w:t>Art. 13 – Obligations of Beneficiaries</w:t>
      </w:r>
    </w:p>
    <w:p w14:paraId="23DBE7A4" w14:textId="307DD148" w:rsidR="005409FC" w:rsidRPr="00461EC9" w:rsidRDefault="005409FC" w:rsidP="00DE53CB">
      <w:pPr>
        <w:pStyle w:val="ListParagraph"/>
        <w:numPr>
          <w:ilvl w:val="0"/>
          <w:numId w:val="63"/>
        </w:numPr>
        <w:spacing w:after="80" w:line="276" w:lineRule="auto"/>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The Beneficiary shall:</w:t>
      </w:r>
    </w:p>
    <w:p w14:paraId="4652460F" w14:textId="77777777" w:rsidR="005409FC" w:rsidRPr="00461EC9" w:rsidRDefault="005409FC" w:rsidP="00DE53CB">
      <w:pPr>
        <w:numPr>
          <w:ilvl w:val="0"/>
          <w:numId w:val="64"/>
        </w:numPr>
        <w:spacing w:after="80" w:line="240" w:lineRule="auto"/>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 xml:space="preserve">use the grant exclusively for the approved initiative; </w:t>
      </w:r>
    </w:p>
    <w:p w14:paraId="5D56923A" w14:textId="77777777" w:rsidR="005409FC" w:rsidRPr="00461EC9" w:rsidRDefault="005409FC" w:rsidP="00DE53CB">
      <w:pPr>
        <w:numPr>
          <w:ilvl w:val="0"/>
          <w:numId w:val="64"/>
        </w:numPr>
        <w:spacing w:after="80" w:line="240" w:lineRule="auto"/>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 xml:space="preserve">implement the initiative in the target area and within the prescribed period; </w:t>
      </w:r>
    </w:p>
    <w:p w14:paraId="5D34A0AC" w14:textId="77777777" w:rsidR="005409FC" w:rsidRPr="00461EC9" w:rsidRDefault="005409FC" w:rsidP="00DE53CB">
      <w:pPr>
        <w:numPr>
          <w:ilvl w:val="0"/>
          <w:numId w:val="64"/>
        </w:numPr>
        <w:spacing w:after="80" w:line="240" w:lineRule="auto"/>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 xml:space="preserve">comply with the approved budget, activity plan and expected results; </w:t>
      </w:r>
    </w:p>
    <w:p w14:paraId="4704CC03" w14:textId="77777777" w:rsidR="005409FC" w:rsidRPr="00461EC9" w:rsidRDefault="005409FC" w:rsidP="00DE53CB">
      <w:pPr>
        <w:numPr>
          <w:ilvl w:val="0"/>
          <w:numId w:val="64"/>
        </w:numPr>
        <w:spacing w:after="80" w:line="240"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 xml:space="preserve">ensure the financial traceability of expenditure; </w:t>
      </w:r>
    </w:p>
    <w:p w14:paraId="1E136DA7" w14:textId="77777777" w:rsidR="005409FC" w:rsidRPr="00461EC9" w:rsidRDefault="005409FC" w:rsidP="00DE53CB">
      <w:pPr>
        <w:numPr>
          <w:ilvl w:val="0"/>
          <w:numId w:val="64"/>
        </w:numPr>
        <w:spacing w:after="80" w:line="240"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 xml:space="preserve">retain documentation relating to implementation of the initiative; </w:t>
      </w:r>
    </w:p>
    <w:p w14:paraId="6A625BFC" w14:textId="77777777" w:rsidR="005409FC" w:rsidRPr="00461EC9" w:rsidRDefault="005409FC" w:rsidP="00DE53CB">
      <w:pPr>
        <w:numPr>
          <w:ilvl w:val="0"/>
          <w:numId w:val="64"/>
        </w:numPr>
        <w:spacing w:after="80" w:line="240"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 xml:space="preserve">promptly communicate any difficulties, delays or changes that may affect implementation; </w:t>
      </w:r>
    </w:p>
    <w:p w14:paraId="5A6FB4DA" w14:textId="77777777" w:rsidR="005409FC" w:rsidRPr="00461EC9" w:rsidRDefault="005409FC" w:rsidP="00DE53CB">
      <w:pPr>
        <w:numPr>
          <w:ilvl w:val="0"/>
          <w:numId w:val="64"/>
        </w:numPr>
        <w:spacing w:after="80" w:line="240"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 xml:space="preserve">cooperate with the Granting Partner and the competent bodies in the context of control and monitoring activities. </w:t>
      </w:r>
    </w:p>
    <w:p w14:paraId="0A79F507" w14:textId="59EEECCF" w:rsidR="005409FC" w:rsidRPr="00461EC9" w:rsidRDefault="005409FC" w:rsidP="00DE53CB">
      <w:pPr>
        <w:pStyle w:val="ListParagraph"/>
        <w:numPr>
          <w:ilvl w:val="0"/>
          <w:numId w:val="63"/>
        </w:numPr>
        <w:spacing w:after="8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The Beneficiary must comply with the communication and visibility obligations of the Interreg IPA South Adriatic Programme 2021–2027 and the ASCEND project, using the project identification elements in accordance with the instructions provided by the Granting Partner.</w:t>
      </w:r>
    </w:p>
    <w:p w14:paraId="03B9BB41" w14:textId="44687D18" w:rsidR="005409FC" w:rsidRPr="00461EC9" w:rsidRDefault="005409FC" w:rsidP="00574617">
      <w:pPr>
        <w:pStyle w:val="ListParagraph"/>
        <w:numPr>
          <w:ilvl w:val="0"/>
          <w:numId w:val="63"/>
        </w:numPr>
        <w:spacing w:after="8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The Beneficiary must ensure that any equipment financed is used for the purposes envisaged by the approved initiative and kept in appropriate condition for the period provided for in the Grant Agreement and, in any case, for at least 5 years.</w:t>
      </w:r>
    </w:p>
    <w:p w14:paraId="4FB165D4" w14:textId="6CF4C10F" w:rsidR="00F37713" w:rsidRPr="00461EC9" w:rsidRDefault="00F37713" w:rsidP="00574617">
      <w:pPr>
        <w:pStyle w:val="ListParagraph"/>
        <w:numPr>
          <w:ilvl w:val="0"/>
          <w:numId w:val="63"/>
        </w:numPr>
        <w:spacing w:after="8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The Beneficiary must ensure possession and continued validity of any authorisations, licences, certifications and insurance coverage necessary to carry out the funded activities.</w:t>
      </w:r>
    </w:p>
    <w:p w14:paraId="1387D3BF" w14:textId="77777777" w:rsidR="00CD7860" w:rsidRPr="00461EC9" w:rsidRDefault="00CD7860" w:rsidP="00574617">
      <w:pPr>
        <w:pStyle w:val="pdq2pgselectionanchorcontainer"/>
        <w:numPr>
          <w:ilvl w:val="0"/>
          <w:numId w:val="63"/>
        </w:numPr>
        <w:spacing w:line="276" w:lineRule="auto"/>
        <w:jc w:val="both"/>
        <w:rPr>
          <w:rFonts w:eastAsia="Open Sans"/>
          <w:lang w:val="en-GB" w:eastAsia="en-US"/>
        </w:rPr>
      </w:pPr>
      <w:r w:rsidRPr="00461EC9">
        <w:rPr>
          <w:rFonts w:eastAsia="Open Sans"/>
          <w:lang w:val="en-GB" w:eastAsia="en-US"/>
        </w:rPr>
        <w:t xml:space="preserve">The Beneficiary undertakes to maintain an ongoing cooperative relationship with the Granting Partner and the </w:t>
      </w:r>
      <w:r w:rsidRPr="00461EC9">
        <w:rPr>
          <w:rFonts w:eastAsia="Open Sans"/>
          <w:b/>
          <w:bCs/>
          <w:lang w:val="en-GB" w:eastAsia="en-US"/>
        </w:rPr>
        <w:t>Local Sub-Grant Coordinator</w:t>
      </w:r>
      <w:r w:rsidRPr="00461EC9">
        <w:rPr>
          <w:rFonts w:eastAsia="Open Sans"/>
          <w:lang w:val="en-GB" w:eastAsia="en-US"/>
        </w:rPr>
        <w:t xml:space="preserve"> identified within the ASCEND project, promptly providing information on updates concerning implementation of the funded initiative and </w:t>
      </w:r>
      <w:r w:rsidRPr="00461EC9">
        <w:rPr>
          <w:rFonts w:eastAsia="Open Sans"/>
          <w:lang w:val="en-GB" w:eastAsia="en-US"/>
        </w:rPr>
        <w:lastRenderedPageBreak/>
        <w:t>communicating any issues, delays or changes that may affect implementation of the planned activities.</w:t>
      </w:r>
    </w:p>
    <w:p w14:paraId="61551595" w14:textId="1D84764F" w:rsidR="00CD7860" w:rsidRPr="00461EC9" w:rsidRDefault="00CD7860" w:rsidP="00574617">
      <w:pPr>
        <w:pStyle w:val="ListParagraph"/>
        <w:numPr>
          <w:ilvl w:val="0"/>
          <w:numId w:val="63"/>
        </w:numPr>
        <w:spacing w:after="8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The Beneficiary is required to participate, where requested by the Granting Partner or the Local Sub-Grant Coordinator, in any monitoring, update and coordination meetings aimed at verifying the progress of the funded initiatives.</w:t>
      </w:r>
    </w:p>
    <w:p w14:paraId="65E267F6" w14:textId="77777777" w:rsidR="0080588A" w:rsidRPr="00461EC9" w:rsidRDefault="00CD7860" w:rsidP="00574617">
      <w:pPr>
        <w:pStyle w:val="ListParagraph"/>
        <w:numPr>
          <w:ilvl w:val="0"/>
          <w:numId w:val="63"/>
        </w:numPr>
        <w:spacing w:after="8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The Beneficiary also undertakes to cooperate with the Granting Partner and the other ASCEND Project Partners in the accompanying, networking, promotion and dissemination activities envisaged by the project, such as co-creation workshops, FAM trips, fairs, events and other initiatives to enhance the products and experiences developed.</w:t>
      </w:r>
    </w:p>
    <w:p w14:paraId="262D51A6" w14:textId="6826E031" w:rsidR="00CD7860" w:rsidRPr="00461EC9" w:rsidRDefault="0080588A" w:rsidP="0080588A">
      <w:pPr>
        <w:pStyle w:val="ListParagraph"/>
        <w:numPr>
          <w:ilvl w:val="0"/>
          <w:numId w:val="63"/>
        </w:numPr>
        <w:spacing w:after="8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The Beneficiary is also required, at the request of the Granting Partner, to provide information, images, descriptive materials, multimedia content or other elements useful for the communication, monitoring and capitalisation activities of the ASCEND project.</w:t>
      </w:r>
    </w:p>
    <w:p w14:paraId="56BAF138" w14:textId="77777777" w:rsidR="005409FC" w:rsidRPr="00461EC9" w:rsidRDefault="005409FC" w:rsidP="005409FC">
      <w:pPr>
        <w:spacing w:after="80" w:line="276" w:lineRule="auto"/>
        <w:ind w:left="317" w:hanging="317"/>
        <w:rPr>
          <w:rFonts w:ascii="Times New Roman" w:eastAsia="Open Sans" w:hAnsi="Times New Roman" w:cs="Times New Roman"/>
          <w:b/>
          <w:bCs/>
          <w:sz w:val="24"/>
          <w:szCs w:val="24"/>
          <w:lang w:val="en-GB"/>
        </w:rPr>
      </w:pPr>
      <w:r w:rsidRPr="00461EC9">
        <w:rPr>
          <w:rFonts w:ascii="Times New Roman" w:eastAsia="Open Sans" w:hAnsi="Times New Roman" w:cs="Times New Roman"/>
          <w:b/>
          <w:bCs/>
          <w:sz w:val="24"/>
          <w:szCs w:val="24"/>
          <w:lang w:val="en-GB"/>
        </w:rPr>
        <w:t>Art. 14 – Reduction, withdrawal and recovery of the grant</w:t>
      </w:r>
    </w:p>
    <w:p w14:paraId="4A34A55D" w14:textId="77777777" w:rsidR="007B2660" w:rsidRPr="00461EC9" w:rsidRDefault="005409FC" w:rsidP="00DE53CB">
      <w:pPr>
        <w:pStyle w:val="ListParagraph"/>
        <w:numPr>
          <w:ilvl w:val="0"/>
          <w:numId w:val="66"/>
        </w:numPr>
        <w:spacing w:after="8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 xml:space="preserve">The Granting Partner may reduce, fully or partially withdraw the grant and request repayment of any amounts already paid where the Beneficiary fails to comply with the provisions of this Notice, the Grant Agreement or applicable legislation. </w:t>
      </w:r>
    </w:p>
    <w:p w14:paraId="04631F5F" w14:textId="13710412" w:rsidR="005409FC" w:rsidRPr="00461EC9" w:rsidRDefault="005409FC" w:rsidP="00DE53CB">
      <w:pPr>
        <w:pStyle w:val="ListParagraph"/>
        <w:numPr>
          <w:ilvl w:val="0"/>
          <w:numId w:val="66"/>
        </w:numPr>
        <w:spacing w:after="8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Withdrawal may be applied, in particular, in the following cases:</w:t>
      </w:r>
    </w:p>
    <w:p w14:paraId="69B732D6" w14:textId="77777777" w:rsidR="005409FC" w:rsidRPr="00461EC9" w:rsidRDefault="005409FC" w:rsidP="00DE53CB">
      <w:pPr>
        <w:numPr>
          <w:ilvl w:val="0"/>
          <w:numId w:val="67"/>
        </w:numPr>
        <w:spacing w:after="80" w:line="240"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 xml:space="preserve">loss of eligibility requirements; </w:t>
      </w:r>
    </w:p>
    <w:p w14:paraId="342625D7" w14:textId="77777777" w:rsidR="005409FC" w:rsidRPr="00461EC9" w:rsidRDefault="005409FC" w:rsidP="00DE53CB">
      <w:pPr>
        <w:numPr>
          <w:ilvl w:val="0"/>
          <w:numId w:val="67"/>
        </w:numPr>
        <w:spacing w:after="80" w:line="240"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 xml:space="preserve">false declarations or untruthful documentation; </w:t>
      </w:r>
    </w:p>
    <w:p w14:paraId="36868ABD" w14:textId="77777777" w:rsidR="005409FC" w:rsidRPr="00461EC9" w:rsidRDefault="005409FC" w:rsidP="00DE53CB">
      <w:pPr>
        <w:numPr>
          <w:ilvl w:val="0"/>
          <w:numId w:val="67"/>
        </w:numPr>
        <w:spacing w:after="80" w:line="240"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 xml:space="preserve">substantial failure to implement the approved initiative; </w:t>
      </w:r>
    </w:p>
    <w:p w14:paraId="62854222" w14:textId="77777777" w:rsidR="005409FC" w:rsidRPr="00461EC9" w:rsidRDefault="005409FC" w:rsidP="00DE53CB">
      <w:pPr>
        <w:numPr>
          <w:ilvl w:val="0"/>
          <w:numId w:val="67"/>
        </w:numPr>
        <w:spacing w:after="80" w:line="240"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 xml:space="preserve">use of the grant for purposes other than those approved; </w:t>
      </w:r>
    </w:p>
    <w:p w14:paraId="2D470B83" w14:textId="77777777" w:rsidR="005409FC" w:rsidRPr="00461EC9" w:rsidRDefault="005409FC" w:rsidP="00DE53CB">
      <w:pPr>
        <w:numPr>
          <w:ilvl w:val="0"/>
          <w:numId w:val="67"/>
        </w:numPr>
        <w:spacing w:after="80" w:line="240"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 xml:space="preserve">double funding of the same expenditure; </w:t>
      </w:r>
    </w:p>
    <w:p w14:paraId="19916F6B" w14:textId="77777777" w:rsidR="005409FC" w:rsidRPr="00461EC9" w:rsidRDefault="005409FC" w:rsidP="00DE53CB">
      <w:pPr>
        <w:numPr>
          <w:ilvl w:val="0"/>
          <w:numId w:val="67"/>
        </w:numPr>
        <w:spacing w:after="80" w:line="240"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 xml:space="preserve">failure to cooperate with control activities. </w:t>
      </w:r>
    </w:p>
    <w:p w14:paraId="7B6C12A4" w14:textId="082D2A21" w:rsidR="005409FC" w:rsidRPr="00461EC9" w:rsidRDefault="005409FC" w:rsidP="00DE53CB">
      <w:pPr>
        <w:pStyle w:val="ListParagraph"/>
        <w:numPr>
          <w:ilvl w:val="0"/>
          <w:numId w:val="66"/>
        </w:numPr>
        <w:spacing w:after="8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The reduction or withdrawal of the grant must be proportionate to the nature and seriousness of the irregularity identified.</w:t>
      </w:r>
    </w:p>
    <w:p w14:paraId="298281F2" w14:textId="36960802" w:rsidR="005409FC" w:rsidRPr="00461EC9" w:rsidRDefault="007B2660" w:rsidP="007B2660">
      <w:pPr>
        <w:pStyle w:val="ListParagraph"/>
        <w:numPr>
          <w:ilvl w:val="0"/>
          <w:numId w:val="66"/>
        </w:numPr>
        <w:spacing w:after="8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Before adopting a final decision to reduce, withdraw or recover the grant, the Granting Partner shall notify the Beneficiary of the irregularities identified and the reasons for the proposed measure and shall grant a deadline for submitting any observations or supplementary documentation.</w:t>
      </w:r>
    </w:p>
    <w:p w14:paraId="0EBFD957" w14:textId="77777777" w:rsidR="005409FC" w:rsidRPr="00461EC9" w:rsidRDefault="005409FC" w:rsidP="005409FC">
      <w:pPr>
        <w:spacing w:after="80" w:line="276" w:lineRule="auto"/>
        <w:ind w:left="317" w:hanging="317"/>
        <w:rPr>
          <w:rFonts w:ascii="Times New Roman" w:eastAsia="Open Sans" w:hAnsi="Times New Roman" w:cs="Times New Roman"/>
          <w:b/>
          <w:bCs/>
          <w:sz w:val="24"/>
          <w:szCs w:val="24"/>
          <w:lang w:val="en-GB"/>
        </w:rPr>
      </w:pPr>
      <w:r w:rsidRPr="00461EC9">
        <w:rPr>
          <w:rFonts w:ascii="Times New Roman" w:eastAsia="Open Sans" w:hAnsi="Times New Roman" w:cs="Times New Roman"/>
          <w:b/>
          <w:bCs/>
          <w:sz w:val="24"/>
          <w:szCs w:val="24"/>
          <w:lang w:val="en-GB"/>
        </w:rPr>
        <w:t>Art. 15 – Transparency, communication and data protection</w:t>
      </w:r>
    </w:p>
    <w:p w14:paraId="71018976" w14:textId="0F711576" w:rsidR="005409FC" w:rsidRPr="00461EC9" w:rsidRDefault="0023610D" w:rsidP="00DE53CB">
      <w:pPr>
        <w:pStyle w:val="ListParagraph"/>
        <w:numPr>
          <w:ilvl w:val="0"/>
          <w:numId w:val="69"/>
        </w:numPr>
        <w:spacing w:after="8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The Beneficiary accepts that information relating to the funded initiative, including the name of the Beneficiary, title of the initiative, amount of the grant awarded, location and main results, may be published in accordance with the transparency obligations of the Interreg IPA South Adriatic Programme 2021–2027 and applicable European and national legislation.</w:t>
      </w:r>
    </w:p>
    <w:p w14:paraId="4C78AB22" w14:textId="645C17D9" w:rsidR="0023610D" w:rsidRPr="00461EC9" w:rsidRDefault="0023610D" w:rsidP="0023610D">
      <w:pPr>
        <w:pStyle w:val="ListParagraph"/>
        <w:numPr>
          <w:ilvl w:val="0"/>
          <w:numId w:val="69"/>
        </w:numPr>
        <w:spacing w:after="8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The Beneficiary must comply with the communication and visibility obligations of the Programme and the ASCEND project, using the identification elements provided by the Granting Partner.</w:t>
      </w:r>
    </w:p>
    <w:p w14:paraId="52CC018B" w14:textId="77777777" w:rsidR="0023610D" w:rsidRPr="00461EC9" w:rsidRDefault="005409FC" w:rsidP="00DE53CB">
      <w:pPr>
        <w:pStyle w:val="ListParagraph"/>
        <w:numPr>
          <w:ilvl w:val="0"/>
          <w:numId w:val="69"/>
        </w:numPr>
        <w:spacing w:after="8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lastRenderedPageBreak/>
        <w:t xml:space="preserve">Personal data will be processed exclusively for purposes connected with the management, evaluation, award, monitoring, control and reporting of the grant, in compliance with applicable personal data protection legislation. </w:t>
      </w:r>
    </w:p>
    <w:p w14:paraId="15F32F03" w14:textId="664A7DE1" w:rsidR="005409FC" w:rsidRPr="00461EC9" w:rsidRDefault="0023610D" w:rsidP="00DE53CB">
      <w:pPr>
        <w:pStyle w:val="ListParagraph"/>
        <w:numPr>
          <w:ilvl w:val="0"/>
          <w:numId w:val="69"/>
        </w:numPr>
        <w:spacing w:after="8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Where the Beneficiary provides photographs, videos or other materials containing identifiable persons intended for project communication activities, it must ensure, where necessary, that the authorisations or releases required under applicable legislation have been obtained.</w:t>
      </w:r>
    </w:p>
    <w:p w14:paraId="57FC06E8" w14:textId="0C54AE2B" w:rsidR="0023610D" w:rsidRPr="00461EC9" w:rsidRDefault="005409FC" w:rsidP="0023610D">
      <w:pPr>
        <w:pStyle w:val="ListParagraph"/>
        <w:numPr>
          <w:ilvl w:val="0"/>
          <w:numId w:val="69"/>
        </w:numPr>
        <w:spacing w:after="8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 xml:space="preserve">The Granting Partner shall provide Applicants and Beneficiaries with the privacy notice concerning the processing of personal data in accordance with applicable legislation. </w:t>
      </w:r>
    </w:p>
    <w:p w14:paraId="48682671" w14:textId="7A5B3A90" w:rsidR="008E3AAB" w:rsidRPr="00461EC9" w:rsidRDefault="008E3AAB" w:rsidP="00C52F0F">
      <w:pPr>
        <w:spacing w:after="80" w:line="276" w:lineRule="auto"/>
        <w:ind w:left="317" w:hanging="317"/>
        <w:rPr>
          <w:rFonts w:ascii="Times New Roman" w:hAnsi="Times New Roman" w:cs="Times New Roman"/>
          <w:b/>
          <w:sz w:val="24"/>
          <w:szCs w:val="24"/>
          <w:lang w:val="en-GB"/>
        </w:rPr>
      </w:pPr>
      <w:r w:rsidRPr="00461EC9">
        <w:rPr>
          <w:rFonts w:ascii="Times New Roman" w:eastAsia="Open Sans" w:hAnsi="Times New Roman" w:cs="Times New Roman"/>
          <w:b/>
          <w:sz w:val="24"/>
          <w:szCs w:val="24"/>
          <w:lang w:val="en-GB"/>
        </w:rPr>
        <w:t>Art. 16 – Final provisions</w:t>
      </w:r>
    </w:p>
    <w:p w14:paraId="2C3C161F" w14:textId="58C20334" w:rsidR="0023610D" w:rsidRPr="00461EC9" w:rsidRDefault="0023610D" w:rsidP="0023610D">
      <w:pPr>
        <w:pStyle w:val="ListParagraph"/>
        <w:numPr>
          <w:ilvl w:val="1"/>
          <w:numId w:val="67"/>
        </w:numPr>
        <w:spacing w:after="8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This Notice enters into force on the date of publication by the Granting Partner and remains applicable to the local procedure and the resulting Grant Agreements, without prejudice to any mandatory amendments arising from European Union law, the provisions of the Interreg IPA South Adriatic Programme 2021–2027 or applicable national legislation.</w:t>
      </w:r>
    </w:p>
    <w:p w14:paraId="0A91988C" w14:textId="37CA1791" w:rsidR="0023610D" w:rsidRPr="00461EC9" w:rsidRDefault="0023610D" w:rsidP="0023610D">
      <w:pPr>
        <w:pStyle w:val="ListParagraph"/>
        <w:numPr>
          <w:ilvl w:val="1"/>
          <w:numId w:val="67"/>
        </w:numPr>
        <w:spacing w:after="8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For any matters not expressly governed by this Notice, the following shall apply, where relevant and in the following hierarchical order:</w:t>
      </w:r>
    </w:p>
    <w:p w14:paraId="0E95E3CA" w14:textId="77777777" w:rsidR="0023610D" w:rsidRPr="00461EC9" w:rsidRDefault="0023610D" w:rsidP="0023610D">
      <w:pPr>
        <w:pStyle w:val="ListParagraph"/>
        <w:numPr>
          <w:ilvl w:val="0"/>
          <w:numId w:val="72"/>
        </w:numPr>
        <w:spacing w:after="8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applicable European Union law;</w:t>
      </w:r>
    </w:p>
    <w:p w14:paraId="27508750" w14:textId="77777777" w:rsidR="0023610D" w:rsidRPr="00461EC9" w:rsidRDefault="0023610D" w:rsidP="0023610D">
      <w:pPr>
        <w:pStyle w:val="ListParagraph"/>
        <w:numPr>
          <w:ilvl w:val="0"/>
          <w:numId w:val="72"/>
        </w:numPr>
        <w:spacing w:after="8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the provisions of the Interreg IPA South Adriatic Programme 2021–2027;</w:t>
      </w:r>
    </w:p>
    <w:p w14:paraId="5763D41D" w14:textId="77777777" w:rsidR="0023610D" w:rsidRPr="00461EC9" w:rsidRDefault="0023610D" w:rsidP="0023610D">
      <w:pPr>
        <w:pStyle w:val="ListParagraph"/>
        <w:numPr>
          <w:ilvl w:val="0"/>
          <w:numId w:val="72"/>
        </w:numPr>
        <w:spacing w:after="8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applicable national, regional and local legislation;</w:t>
      </w:r>
    </w:p>
    <w:p w14:paraId="2BCD4463" w14:textId="77777777" w:rsidR="0023610D" w:rsidRPr="00461EC9" w:rsidRDefault="0023610D" w:rsidP="0023610D">
      <w:pPr>
        <w:pStyle w:val="ListParagraph"/>
        <w:numPr>
          <w:ilvl w:val="0"/>
          <w:numId w:val="72"/>
        </w:numPr>
        <w:spacing w:after="8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the ASCEND project Subsidy Contract and the approved Application Form;</w:t>
      </w:r>
    </w:p>
    <w:p w14:paraId="7CC55A5C" w14:textId="77777777" w:rsidR="0023610D" w:rsidRPr="00461EC9" w:rsidRDefault="0023610D" w:rsidP="0023610D">
      <w:pPr>
        <w:pStyle w:val="ListParagraph"/>
        <w:numPr>
          <w:ilvl w:val="0"/>
          <w:numId w:val="72"/>
        </w:numPr>
        <w:spacing w:after="8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the final grant award decision;</w:t>
      </w:r>
    </w:p>
    <w:p w14:paraId="3D88E165" w14:textId="2A791E9D" w:rsidR="0023610D" w:rsidRPr="00461EC9" w:rsidRDefault="0023610D" w:rsidP="0023610D">
      <w:pPr>
        <w:pStyle w:val="ListParagraph"/>
        <w:numPr>
          <w:ilvl w:val="0"/>
          <w:numId w:val="72"/>
        </w:numPr>
        <w:spacing w:after="8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the Grant Agreement, which governs exclusively the implementation aspects consistent with the sources indicated above.</w:t>
      </w:r>
    </w:p>
    <w:p w14:paraId="1E7F9A99" w14:textId="77777777" w:rsidR="0023610D" w:rsidRPr="00461EC9" w:rsidRDefault="0023610D" w:rsidP="0023610D">
      <w:pPr>
        <w:pStyle w:val="ListParagraph"/>
        <w:numPr>
          <w:ilvl w:val="1"/>
          <w:numId w:val="67"/>
        </w:numPr>
        <w:spacing w:after="8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Before the Grant Agreements are signed, the Granting Partner may amend, suspend or revoke this Notice for justified regulatory, financial, programme-related, public-interest or force majeure reasons, in compliance with applicable legislation.</w:t>
      </w:r>
    </w:p>
    <w:p w14:paraId="2A0093E7" w14:textId="1574637B" w:rsidR="0023610D" w:rsidRPr="00461EC9" w:rsidRDefault="0023610D" w:rsidP="0023610D">
      <w:pPr>
        <w:pStyle w:val="ListParagraph"/>
        <w:numPr>
          <w:ilvl w:val="1"/>
          <w:numId w:val="67"/>
        </w:numPr>
        <w:spacing w:after="8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No Applicant acquires a right to funding before adoption of the final grant award decision and signature of the Grant Agreement.</w:t>
      </w:r>
    </w:p>
    <w:p w14:paraId="6635C6C5" w14:textId="39D86A20" w:rsidR="00166E9E" w:rsidRPr="00461EC9" w:rsidRDefault="0023610D" w:rsidP="00166E9E">
      <w:pPr>
        <w:pStyle w:val="ListParagraph"/>
        <w:numPr>
          <w:ilvl w:val="1"/>
          <w:numId w:val="67"/>
        </w:numPr>
        <w:spacing w:after="8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 xml:space="preserve">Any official clarifications and FAQs relating to this Notice will be published at the following link </w:t>
      </w:r>
      <w:r w:rsidR="00A75793" w:rsidRPr="00461EC9">
        <w:rPr>
          <w:rFonts w:ascii="Times New Roman" w:eastAsia="Open Sans" w:hAnsi="Times New Roman" w:cs="Times New Roman"/>
          <w:sz w:val="24"/>
          <w:szCs w:val="24"/>
          <w:lang w:val="en-GB"/>
        </w:rPr>
        <w:t xml:space="preserve"> </w:t>
      </w:r>
      <w:hyperlink r:id="rId12" w:history="1">
        <w:r w:rsidR="00A75793" w:rsidRPr="00461EC9">
          <w:rPr>
            <w:rStyle w:val="Hyperlink"/>
            <w:rFonts w:ascii="Times New Roman" w:eastAsia="Open Sans" w:hAnsi="Times New Roman" w:cs="Times New Roman"/>
            <w:sz w:val="24"/>
            <w:szCs w:val="24"/>
            <w:lang w:val="en-GB"/>
          </w:rPr>
          <w:t>https://mjedisi.gov.al/</w:t>
        </w:r>
      </w:hyperlink>
      <w:r w:rsidR="00A75793" w:rsidRPr="00461EC9">
        <w:rPr>
          <w:rFonts w:ascii="Times New Roman" w:eastAsia="Open Sans" w:hAnsi="Times New Roman" w:cs="Times New Roman"/>
          <w:sz w:val="24"/>
          <w:szCs w:val="24"/>
          <w:lang w:val="en-GB"/>
        </w:rPr>
        <w:t xml:space="preserve"> and its related social accounts</w:t>
      </w:r>
      <w:r w:rsidRPr="00461EC9">
        <w:rPr>
          <w:rFonts w:ascii="Times New Roman" w:eastAsia="Open Sans" w:hAnsi="Times New Roman" w:cs="Times New Roman"/>
          <w:sz w:val="24"/>
          <w:szCs w:val="24"/>
          <w:lang w:val="en-GB"/>
        </w:rPr>
        <w:t>. Such clarifications constitute an interpretative reference for Applicants, provided that they may not alter the substantive conditions of this Notice.</w:t>
      </w:r>
    </w:p>
    <w:p w14:paraId="7EA5DED6" w14:textId="445E06C0" w:rsidR="005114FD" w:rsidRPr="00461EC9" w:rsidRDefault="0023610D" w:rsidP="00166E9E">
      <w:pPr>
        <w:pStyle w:val="ListParagraph"/>
        <w:numPr>
          <w:ilvl w:val="1"/>
          <w:numId w:val="67"/>
        </w:numPr>
        <w:spacing w:after="8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Unofficial individual communications do not amend or supplement the content of this Notice.</w:t>
      </w:r>
    </w:p>
    <w:p w14:paraId="591B06C6" w14:textId="77777777" w:rsidR="00A04D0E" w:rsidRPr="00461EC9" w:rsidRDefault="00A04D0E" w:rsidP="00C52F0F">
      <w:pPr>
        <w:spacing w:line="276" w:lineRule="auto"/>
        <w:jc w:val="both"/>
        <w:rPr>
          <w:rFonts w:ascii="Times New Roman" w:hAnsi="Times New Roman" w:cs="Times New Roman"/>
          <w:b/>
          <w:bCs/>
          <w:color w:val="000000" w:themeColor="text1"/>
          <w:sz w:val="24"/>
          <w:szCs w:val="24"/>
          <w:lang w:val="en-GB"/>
        </w:rPr>
      </w:pPr>
    </w:p>
    <w:p w14:paraId="592DEF17" w14:textId="5A3137F7" w:rsidR="00862733" w:rsidRPr="00461EC9" w:rsidRDefault="00862733" w:rsidP="00C52F0F">
      <w:pPr>
        <w:spacing w:line="276" w:lineRule="auto"/>
        <w:jc w:val="both"/>
        <w:rPr>
          <w:rFonts w:ascii="Times New Roman" w:hAnsi="Times New Roman" w:cs="Times New Roman"/>
          <w:b/>
          <w:bCs/>
          <w:color w:val="000000" w:themeColor="text1"/>
          <w:sz w:val="24"/>
          <w:szCs w:val="24"/>
          <w:lang w:val="en-GB"/>
        </w:rPr>
      </w:pPr>
      <w:r w:rsidRPr="00461EC9">
        <w:rPr>
          <w:rFonts w:ascii="Times New Roman" w:hAnsi="Times New Roman" w:cs="Times New Roman"/>
          <w:b/>
          <w:bCs/>
          <w:color w:val="000000" w:themeColor="text1"/>
          <w:sz w:val="24"/>
          <w:szCs w:val="24"/>
          <w:lang w:val="en-GB"/>
        </w:rPr>
        <w:t>Annexes</w:t>
      </w:r>
    </w:p>
    <w:p w14:paraId="148A2FB3" w14:textId="77777777" w:rsidR="00862733" w:rsidRPr="00461EC9" w:rsidRDefault="00862733" w:rsidP="00862733">
      <w:pPr>
        <w:pStyle w:val="ListParagraph"/>
        <w:numPr>
          <w:ilvl w:val="0"/>
          <w:numId w:val="74"/>
        </w:numPr>
        <w:spacing w:after="4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 xml:space="preserve">Annex 1 – Grant Application </w:t>
      </w:r>
    </w:p>
    <w:p w14:paraId="0704E7DA" w14:textId="2FE2223F" w:rsidR="00235C8F" w:rsidRPr="00461EC9" w:rsidRDefault="00862733" w:rsidP="00235C8F">
      <w:pPr>
        <w:pStyle w:val="ListParagraph"/>
        <w:numPr>
          <w:ilvl w:val="0"/>
          <w:numId w:val="74"/>
        </w:numPr>
        <w:spacing w:after="40" w:line="276" w:lineRule="auto"/>
        <w:jc w:val="both"/>
        <w:rPr>
          <w:rFonts w:ascii="Times New Roman" w:eastAsia="Open Sans" w:hAnsi="Times New Roman" w:cs="Times New Roman"/>
          <w:sz w:val="24"/>
          <w:szCs w:val="24"/>
          <w:lang w:val="en-GB"/>
        </w:rPr>
      </w:pPr>
      <w:r w:rsidRPr="00461EC9">
        <w:rPr>
          <w:rFonts w:ascii="Times New Roman" w:eastAsia="Open Sans" w:hAnsi="Times New Roman" w:cs="Times New Roman"/>
          <w:sz w:val="24"/>
          <w:szCs w:val="24"/>
          <w:lang w:val="en-GB"/>
        </w:rPr>
        <w:t>Annex 2 – Detailed Budget</w:t>
      </w:r>
    </w:p>
    <w:sectPr w:rsidR="00235C8F" w:rsidRPr="00461EC9" w:rsidSect="00830AE2">
      <w:headerReference w:type="default" r:id="rId13"/>
      <w:footerReference w:type="even" r:id="rId14"/>
      <w:footerReference w:type="default" r:id="rId15"/>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ED38E" w14:textId="77777777" w:rsidR="006F6362" w:rsidRDefault="006F6362" w:rsidP="00015EA4">
      <w:pPr>
        <w:spacing w:after="0" w:line="240" w:lineRule="auto"/>
      </w:pPr>
      <w:r>
        <w:separator/>
      </w:r>
    </w:p>
  </w:endnote>
  <w:endnote w:type="continuationSeparator" w:id="0">
    <w:p w14:paraId="7F254027" w14:textId="77777777" w:rsidR="006F6362" w:rsidRDefault="006F6362" w:rsidP="00015E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504020202020204"/>
    <w:charset w:val="00"/>
    <w:family w:val="auto"/>
    <w:pitch w:val="variable"/>
    <w:sig w:usb0="E00002FF" w:usb1="5000785B" w:usb2="00000000" w:usb3="00000000" w:csb0="0000019F" w:csb1="00000000"/>
  </w:font>
  <w:font w:name="Roboto-Regular">
    <w:altName w:val="Klee One"/>
    <w:panose1 w:val="00000000000000000000"/>
    <w:charset w:val="80"/>
    <w:family w:val="auto"/>
    <w:notTrueType/>
    <w:pitch w:val="default"/>
    <w:sig w:usb0="00000001"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24962414"/>
      <w:docPartObj>
        <w:docPartGallery w:val="Page Numbers (Bottom of Page)"/>
        <w:docPartUnique/>
      </w:docPartObj>
    </w:sdtPr>
    <w:sdtEndPr>
      <w:rPr>
        <w:rStyle w:val="PageNumber"/>
      </w:rPr>
    </w:sdtEndPr>
    <w:sdtContent>
      <w:p w14:paraId="4027F538" w14:textId="412917CD" w:rsidR="00A23AFF" w:rsidRDefault="00A23AFF" w:rsidP="000349B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1A3DC82" w14:textId="77777777" w:rsidR="00A23AFF" w:rsidRDefault="00A23AFF" w:rsidP="00A23AF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4411379"/>
      <w:docPartObj>
        <w:docPartGallery w:val="Page Numbers (Bottom of Page)"/>
        <w:docPartUnique/>
      </w:docPartObj>
    </w:sdtPr>
    <w:sdtEndPr>
      <w:rPr>
        <w:rStyle w:val="PageNumber"/>
      </w:rPr>
    </w:sdtEndPr>
    <w:sdtContent>
      <w:p w14:paraId="404576A7" w14:textId="39CF51A3" w:rsidR="00A23AFF" w:rsidRDefault="00A23AFF" w:rsidP="000349B3">
        <w:pPr>
          <w:pStyle w:val="Footer"/>
          <w:framePr w:wrap="none" w:vAnchor="text" w:hAnchor="margin" w:xAlign="right" w:y="1"/>
          <w:rPr>
            <w:rStyle w:val="PageNumber"/>
          </w:rPr>
        </w:pPr>
        <w:r w:rsidRPr="00A23AFF">
          <w:rPr>
            <w:rStyle w:val="PageNumber"/>
            <w:rFonts w:ascii="Verdana" w:hAnsi="Verdana"/>
          </w:rPr>
          <w:fldChar w:fldCharType="begin"/>
        </w:r>
        <w:r w:rsidRPr="00A23AFF">
          <w:rPr>
            <w:rStyle w:val="PageNumber"/>
            <w:rFonts w:ascii="Verdana" w:hAnsi="Verdana"/>
          </w:rPr>
          <w:instrText xml:space="preserve"> PAGE </w:instrText>
        </w:r>
        <w:r w:rsidRPr="00A23AFF">
          <w:rPr>
            <w:rStyle w:val="PageNumber"/>
            <w:rFonts w:ascii="Verdana" w:hAnsi="Verdana"/>
          </w:rPr>
          <w:fldChar w:fldCharType="separate"/>
        </w:r>
        <w:r w:rsidRPr="00A23AFF">
          <w:rPr>
            <w:rStyle w:val="PageNumber"/>
            <w:rFonts w:ascii="Verdana" w:hAnsi="Verdana"/>
            <w:noProof/>
          </w:rPr>
          <w:t>3</w:t>
        </w:r>
        <w:r w:rsidRPr="00A23AFF">
          <w:rPr>
            <w:rStyle w:val="PageNumber"/>
            <w:rFonts w:ascii="Verdana" w:hAnsi="Verdana"/>
          </w:rPr>
          <w:fldChar w:fldCharType="end"/>
        </w:r>
      </w:p>
    </w:sdtContent>
  </w:sdt>
  <w:p w14:paraId="474CAB33" w14:textId="77777777" w:rsidR="00A23AFF" w:rsidRDefault="00A23AFF" w:rsidP="00A23AF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BF8D1" w14:textId="77777777" w:rsidR="006F6362" w:rsidRDefault="006F6362" w:rsidP="00015EA4">
      <w:pPr>
        <w:spacing w:after="0" w:line="240" w:lineRule="auto"/>
      </w:pPr>
      <w:r>
        <w:separator/>
      </w:r>
    </w:p>
  </w:footnote>
  <w:footnote w:type="continuationSeparator" w:id="0">
    <w:p w14:paraId="4C37963F" w14:textId="77777777" w:rsidR="006F6362" w:rsidRDefault="006F6362" w:rsidP="00015E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1D39D" w14:textId="23E041C4" w:rsidR="008205DF" w:rsidRPr="008205DF" w:rsidRDefault="00BC05AE" w:rsidP="00BC05AE">
    <w:pPr>
      <w:pStyle w:val="Header"/>
      <w:tabs>
        <w:tab w:val="clear" w:pos="4819"/>
        <w:tab w:val="clear" w:pos="9638"/>
        <w:tab w:val="left" w:pos="5055"/>
      </w:tabs>
      <w:rPr>
        <w:lang w:val="en-US"/>
      </w:rPr>
    </w:pPr>
    <w:r w:rsidRPr="008205DF">
      <w:rPr>
        <w:noProof/>
        <w:lang w:val="en-US"/>
      </w:rPr>
      <w:drawing>
        <wp:anchor distT="0" distB="0" distL="114300" distR="114300" simplePos="0" relativeHeight="251658240" behindDoc="1" locked="0" layoutInCell="1" allowOverlap="1" wp14:anchorId="13A4F904" wp14:editId="4EA17A5E">
          <wp:simplePos x="0" y="0"/>
          <wp:positionH relativeFrom="margin">
            <wp:align>right</wp:align>
          </wp:positionH>
          <wp:positionV relativeFrom="paragraph">
            <wp:posOffset>-297180</wp:posOffset>
          </wp:positionV>
          <wp:extent cx="1695450" cy="1457325"/>
          <wp:effectExtent l="0" t="0" r="0" b="9525"/>
          <wp:wrapTight wrapText="bothSides">
            <wp:wrapPolygon edited="0">
              <wp:start x="0" y="0"/>
              <wp:lineTo x="0" y="21459"/>
              <wp:lineTo x="21357" y="21459"/>
              <wp:lineTo x="21357" y="0"/>
              <wp:lineTo x="0" y="0"/>
            </wp:wrapPolygon>
          </wp:wrapTight>
          <wp:docPr id="4060977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5450" cy="1457325"/>
                  </a:xfrm>
                  <a:prstGeom prst="rect">
                    <a:avLst/>
                  </a:prstGeom>
                  <a:noFill/>
                  <a:ln>
                    <a:noFill/>
                  </a:ln>
                </pic:spPr>
              </pic:pic>
            </a:graphicData>
          </a:graphic>
        </wp:anchor>
      </w:drawing>
    </w:r>
    <w:r w:rsidR="003308B3">
      <w:rPr>
        <w:noProof/>
      </w:rPr>
      <w:drawing>
        <wp:inline distT="0" distB="0" distL="0" distR="0" wp14:anchorId="6EE8BD3A" wp14:editId="168B6CA5">
          <wp:extent cx="2400300" cy="876391"/>
          <wp:effectExtent l="0" t="0" r="0" b="0"/>
          <wp:docPr id="95503785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037859" name="Immagine 955037859"/>
                  <pic:cNvPicPr/>
                </pic:nvPicPr>
                <pic:blipFill>
                  <a:blip r:embed="rId2">
                    <a:extLst>
                      <a:ext uri="{28A0092B-C50C-407E-A947-70E740481C1C}">
                        <a14:useLocalDpi xmlns:a14="http://schemas.microsoft.com/office/drawing/2010/main" val="0"/>
                      </a:ext>
                    </a:extLst>
                  </a:blip>
                  <a:stretch>
                    <a:fillRect/>
                  </a:stretch>
                </pic:blipFill>
                <pic:spPr>
                  <a:xfrm>
                    <a:off x="0" y="0"/>
                    <a:ext cx="2422580" cy="884526"/>
                  </a:xfrm>
                  <a:prstGeom prst="rect">
                    <a:avLst/>
                  </a:prstGeom>
                </pic:spPr>
              </pic:pic>
            </a:graphicData>
          </a:graphic>
        </wp:inline>
      </w:drawing>
    </w:r>
    <w:r>
      <w:rPr>
        <w:lang w:val="en-US"/>
      </w:rPr>
      <w:tab/>
    </w:r>
  </w:p>
  <w:p w14:paraId="5D0C3A50" w14:textId="6A4FFA9C" w:rsidR="003308B3" w:rsidRDefault="003308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B6672"/>
    <w:multiLevelType w:val="hybridMultilevel"/>
    <w:tmpl w:val="F8F8E39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2274FDE"/>
    <w:multiLevelType w:val="hybridMultilevel"/>
    <w:tmpl w:val="A8869742"/>
    <w:lvl w:ilvl="0" w:tplc="04100001">
      <w:start w:val="1"/>
      <w:numFmt w:val="bullet"/>
      <w:lvlText w:val=""/>
      <w:lvlJc w:val="left"/>
      <w:pPr>
        <w:ind w:left="-76" w:hanging="360"/>
      </w:pPr>
      <w:rPr>
        <w:rFonts w:ascii="Symbol" w:hAnsi="Symbol" w:hint="default"/>
      </w:rPr>
    </w:lvl>
    <w:lvl w:ilvl="1" w:tplc="54BAF894">
      <w:start w:val="5"/>
      <w:numFmt w:val="bullet"/>
      <w:lvlText w:val="•"/>
      <w:lvlJc w:val="left"/>
      <w:pPr>
        <w:ind w:left="1004" w:hanging="360"/>
      </w:pPr>
      <w:rPr>
        <w:rFonts w:ascii="Open Sans" w:eastAsia="Open Sans" w:hAnsi="Open Sans" w:cs="Open Sans" w:hint="default"/>
      </w:rPr>
    </w:lvl>
    <w:lvl w:ilvl="2" w:tplc="04100005" w:tentative="1">
      <w:start w:val="1"/>
      <w:numFmt w:val="bullet"/>
      <w:lvlText w:val=""/>
      <w:lvlJc w:val="left"/>
      <w:pPr>
        <w:ind w:left="1724" w:hanging="360"/>
      </w:pPr>
      <w:rPr>
        <w:rFonts w:ascii="Wingdings" w:hAnsi="Wingdings" w:hint="default"/>
      </w:rPr>
    </w:lvl>
    <w:lvl w:ilvl="3" w:tplc="04100001" w:tentative="1">
      <w:start w:val="1"/>
      <w:numFmt w:val="bullet"/>
      <w:lvlText w:val=""/>
      <w:lvlJc w:val="left"/>
      <w:pPr>
        <w:ind w:left="2444" w:hanging="360"/>
      </w:pPr>
      <w:rPr>
        <w:rFonts w:ascii="Symbol" w:hAnsi="Symbol" w:hint="default"/>
      </w:rPr>
    </w:lvl>
    <w:lvl w:ilvl="4" w:tplc="04100003" w:tentative="1">
      <w:start w:val="1"/>
      <w:numFmt w:val="bullet"/>
      <w:lvlText w:val="o"/>
      <w:lvlJc w:val="left"/>
      <w:pPr>
        <w:ind w:left="3164" w:hanging="360"/>
      </w:pPr>
      <w:rPr>
        <w:rFonts w:ascii="Courier New" w:hAnsi="Courier New" w:cs="Courier New" w:hint="default"/>
      </w:rPr>
    </w:lvl>
    <w:lvl w:ilvl="5" w:tplc="04100005" w:tentative="1">
      <w:start w:val="1"/>
      <w:numFmt w:val="bullet"/>
      <w:lvlText w:val=""/>
      <w:lvlJc w:val="left"/>
      <w:pPr>
        <w:ind w:left="3884" w:hanging="360"/>
      </w:pPr>
      <w:rPr>
        <w:rFonts w:ascii="Wingdings" w:hAnsi="Wingdings" w:hint="default"/>
      </w:rPr>
    </w:lvl>
    <w:lvl w:ilvl="6" w:tplc="04100001" w:tentative="1">
      <w:start w:val="1"/>
      <w:numFmt w:val="bullet"/>
      <w:lvlText w:val=""/>
      <w:lvlJc w:val="left"/>
      <w:pPr>
        <w:ind w:left="4604" w:hanging="360"/>
      </w:pPr>
      <w:rPr>
        <w:rFonts w:ascii="Symbol" w:hAnsi="Symbol" w:hint="default"/>
      </w:rPr>
    </w:lvl>
    <w:lvl w:ilvl="7" w:tplc="04100003" w:tentative="1">
      <w:start w:val="1"/>
      <w:numFmt w:val="bullet"/>
      <w:lvlText w:val="o"/>
      <w:lvlJc w:val="left"/>
      <w:pPr>
        <w:ind w:left="5324" w:hanging="360"/>
      </w:pPr>
      <w:rPr>
        <w:rFonts w:ascii="Courier New" w:hAnsi="Courier New" w:cs="Courier New" w:hint="default"/>
      </w:rPr>
    </w:lvl>
    <w:lvl w:ilvl="8" w:tplc="04100005" w:tentative="1">
      <w:start w:val="1"/>
      <w:numFmt w:val="bullet"/>
      <w:lvlText w:val=""/>
      <w:lvlJc w:val="left"/>
      <w:pPr>
        <w:ind w:left="6044" w:hanging="360"/>
      </w:pPr>
      <w:rPr>
        <w:rFonts w:ascii="Wingdings" w:hAnsi="Wingdings" w:hint="default"/>
      </w:rPr>
    </w:lvl>
  </w:abstractNum>
  <w:abstractNum w:abstractNumId="2" w15:restartNumberingAfterBreak="0">
    <w:nsid w:val="047826CA"/>
    <w:multiLevelType w:val="hybridMultilevel"/>
    <w:tmpl w:val="B562292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5855FF0"/>
    <w:multiLevelType w:val="hybridMultilevel"/>
    <w:tmpl w:val="27D0AE9A"/>
    <w:lvl w:ilvl="0" w:tplc="B3100E92">
      <w:start w:val="4"/>
      <w:numFmt w:val="bullet"/>
      <w:lvlText w:val=""/>
      <w:lvlJc w:val="left"/>
      <w:pPr>
        <w:ind w:left="720" w:hanging="360"/>
      </w:pPr>
      <w:rPr>
        <w:rFonts w:ascii="Symbol" w:eastAsia="Open Sans" w:hAnsi="Symbol" w:hint="default"/>
        <w:color w:val="auto"/>
      </w:rPr>
    </w:lvl>
    <w:lvl w:ilvl="1" w:tplc="C4B4D43C">
      <w:start w:val="1"/>
      <w:numFmt w:val="decimal"/>
      <w:lvlText w:val="%2."/>
      <w:lvlJc w:val="left"/>
      <w:pPr>
        <w:ind w:left="36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7487847"/>
    <w:multiLevelType w:val="hybridMultilevel"/>
    <w:tmpl w:val="9F7CCB48"/>
    <w:lvl w:ilvl="0" w:tplc="B3100E92">
      <w:start w:val="4"/>
      <w:numFmt w:val="bullet"/>
      <w:lvlText w:val=""/>
      <w:lvlJc w:val="left"/>
      <w:pPr>
        <w:ind w:left="807" w:hanging="360"/>
      </w:pPr>
      <w:rPr>
        <w:rFonts w:ascii="Symbol" w:eastAsia="Open Sans"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8BB2B9A"/>
    <w:multiLevelType w:val="hybridMultilevel"/>
    <w:tmpl w:val="71AE907C"/>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 w15:restartNumberingAfterBreak="0">
    <w:nsid w:val="094708F5"/>
    <w:multiLevelType w:val="hybridMultilevel"/>
    <w:tmpl w:val="D880320C"/>
    <w:lvl w:ilvl="0" w:tplc="23A6D8A6">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0AA22A0C"/>
    <w:multiLevelType w:val="hybridMultilevel"/>
    <w:tmpl w:val="A2A66AFA"/>
    <w:lvl w:ilvl="0" w:tplc="B3100E92">
      <w:start w:val="4"/>
      <w:numFmt w:val="bullet"/>
      <w:lvlText w:val=""/>
      <w:lvlJc w:val="left"/>
      <w:pPr>
        <w:ind w:left="360" w:hanging="360"/>
      </w:pPr>
      <w:rPr>
        <w:rFonts w:ascii="Symbol" w:eastAsia="Open Sans" w:hAnsi="Symbol" w:hint="default"/>
        <w:color w:val="auto"/>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0B5C07AD"/>
    <w:multiLevelType w:val="hybridMultilevel"/>
    <w:tmpl w:val="5576ED8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0BC36B65"/>
    <w:multiLevelType w:val="hybridMultilevel"/>
    <w:tmpl w:val="A35EE7DE"/>
    <w:lvl w:ilvl="0" w:tplc="0410000F">
      <w:start w:val="1"/>
      <w:numFmt w:val="decimal"/>
      <w:lvlText w:val="%1."/>
      <w:lvlJc w:val="left"/>
      <w:pPr>
        <w:ind w:left="360" w:hanging="360"/>
      </w:pPr>
      <w:rPr>
        <w:rFonts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0D774D22"/>
    <w:multiLevelType w:val="hybridMultilevel"/>
    <w:tmpl w:val="A68E394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E54548F"/>
    <w:multiLevelType w:val="hybridMultilevel"/>
    <w:tmpl w:val="5434A326"/>
    <w:lvl w:ilvl="0" w:tplc="F264A74E">
      <w:start w:val="1"/>
      <w:numFmt w:val="decimal"/>
      <w:lvlText w:val="%1."/>
      <w:lvlJc w:val="left"/>
      <w:pPr>
        <w:ind w:left="360" w:hanging="360"/>
      </w:pPr>
      <w:rPr>
        <w:rFonts w:hint="default"/>
        <w:b w:val="0"/>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0ECC5AB6"/>
    <w:multiLevelType w:val="hybridMultilevel"/>
    <w:tmpl w:val="AE14AC5A"/>
    <w:lvl w:ilvl="0" w:tplc="F264A74E">
      <w:start w:val="1"/>
      <w:numFmt w:val="decimal"/>
      <w:lvlText w:val="%1."/>
      <w:lvlJc w:val="left"/>
      <w:pPr>
        <w:ind w:left="360" w:hanging="360"/>
      </w:pPr>
      <w:rPr>
        <w:rFonts w:hint="default"/>
        <w:b w:val="0"/>
        <w:bCs/>
      </w:rPr>
    </w:lvl>
    <w:lvl w:ilvl="1" w:tplc="B3100E92">
      <w:start w:val="4"/>
      <w:numFmt w:val="bullet"/>
      <w:lvlText w:val=""/>
      <w:lvlJc w:val="left"/>
      <w:pPr>
        <w:ind w:left="720" w:hanging="360"/>
      </w:pPr>
      <w:rPr>
        <w:rFonts w:ascii="Symbol" w:eastAsia="Open Sans" w:hAnsi="Symbol" w:hint="default"/>
        <w:color w:val="auto"/>
      </w:r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3" w15:restartNumberingAfterBreak="0">
    <w:nsid w:val="0F9B5F72"/>
    <w:multiLevelType w:val="hybridMultilevel"/>
    <w:tmpl w:val="874E4926"/>
    <w:lvl w:ilvl="0" w:tplc="04100003">
      <w:start w:val="1"/>
      <w:numFmt w:val="bullet"/>
      <w:lvlText w:val="o"/>
      <w:lvlJc w:val="left"/>
      <w:pPr>
        <w:ind w:left="792" w:hanging="360"/>
      </w:pPr>
      <w:rPr>
        <w:rFonts w:ascii="Courier New" w:hAnsi="Courier New" w:cs="Courier New" w:hint="default"/>
      </w:rPr>
    </w:lvl>
    <w:lvl w:ilvl="1" w:tplc="04100003">
      <w:start w:val="1"/>
      <w:numFmt w:val="bullet"/>
      <w:lvlText w:val="o"/>
      <w:lvlJc w:val="left"/>
      <w:pPr>
        <w:ind w:left="1512" w:hanging="360"/>
      </w:pPr>
      <w:rPr>
        <w:rFonts w:ascii="Courier New" w:hAnsi="Courier New" w:cs="Courier New" w:hint="default"/>
      </w:rPr>
    </w:lvl>
    <w:lvl w:ilvl="2" w:tplc="04100005" w:tentative="1">
      <w:start w:val="1"/>
      <w:numFmt w:val="bullet"/>
      <w:lvlText w:val=""/>
      <w:lvlJc w:val="left"/>
      <w:pPr>
        <w:ind w:left="2232" w:hanging="360"/>
      </w:pPr>
      <w:rPr>
        <w:rFonts w:ascii="Wingdings" w:hAnsi="Wingdings" w:hint="default"/>
      </w:rPr>
    </w:lvl>
    <w:lvl w:ilvl="3" w:tplc="04100001" w:tentative="1">
      <w:start w:val="1"/>
      <w:numFmt w:val="bullet"/>
      <w:lvlText w:val=""/>
      <w:lvlJc w:val="left"/>
      <w:pPr>
        <w:ind w:left="2952" w:hanging="360"/>
      </w:pPr>
      <w:rPr>
        <w:rFonts w:ascii="Symbol" w:hAnsi="Symbol" w:hint="default"/>
      </w:rPr>
    </w:lvl>
    <w:lvl w:ilvl="4" w:tplc="04100003" w:tentative="1">
      <w:start w:val="1"/>
      <w:numFmt w:val="bullet"/>
      <w:lvlText w:val="o"/>
      <w:lvlJc w:val="left"/>
      <w:pPr>
        <w:ind w:left="3672" w:hanging="360"/>
      </w:pPr>
      <w:rPr>
        <w:rFonts w:ascii="Courier New" w:hAnsi="Courier New" w:hint="default"/>
      </w:rPr>
    </w:lvl>
    <w:lvl w:ilvl="5" w:tplc="04100005" w:tentative="1">
      <w:start w:val="1"/>
      <w:numFmt w:val="bullet"/>
      <w:lvlText w:val=""/>
      <w:lvlJc w:val="left"/>
      <w:pPr>
        <w:ind w:left="4392" w:hanging="360"/>
      </w:pPr>
      <w:rPr>
        <w:rFonts w:ascii="Wingdings" w:hAnsi="Wingdings" w:hint="default"/>
      </w:rPr>
    </w:lvl>
    <w:lvl w:ilvl="6" w:tplc="04100001" w:tentative="1">
      <w:start w:val="1"/>
      <w:numFmt w:val="bullet"/>
      <w:lvlText w:val=""/>
      <w:lvlJc w:val="left"/>
      <w:pPr>
        <w:ind w:left="5112" w:hanging="360"/>
      </w:pPr>
      <w:rPr>
        <w:rFonts w:ascii="Symbol" w:hAnsi="Symbol" w:hint="default"/>
      </w:rPr>
    </w:lvl>
    <w:lvl w:ilvl="7" w:tplc="04100003" w:tentative="1">
      <w:start w:val="1"/>
      <w:numFmt w:val="bullet"/>
      <w:lvlText w:val="o"/>
      <w:lvlJc w:val="left"/>
      <w:pPr>
        <w:ind w:left="5832" w:hanging="360"/>
      </w:pPr>
      <w:rPr>
        <w:rFonts w:ascii="Courier New" w:hAnsi="Courier New" w:hint="default"/>
      </w:rPr>
    </w:lvl>
    <w:lvl w:ilvl="8" w:tplc="04100005" w:tentative="1">
      <w:start w:val="1"/>
      <w:numFmt w:val="bullet"/>
      <w:lvlText w:val=""/>
      <w:lvlJc w:val="left"/>
      <w:pPr>
        <w:ind w:left="6552" w:hanging="360"/>
      </w:pPr>
      <w:rPr>
        <w:rFonts w:ascii="Wingdings" w:hAnsi="Wingdings" w:hint="default"/>
      </w:rPr>
    </w:lvl>
  </w:abstractNum>
  <w:abstractNum w:abstractNumId="14" w15:restartNumberingAfterBreak="0">
    <w:nsid w:val="101B1854"/>
    <w:multiLevelType w:val="hybridMultilevel"/>
    <w:tmpl w:val="D62AC9DC"/>
    <w:lvl w:ilvl="0" w:tplc="04100001">
      <w:start w:val="1"/>
      <w:numFmt w:val="bullet"/>
      <w:lvlText w:val=""/>
      <w:lvlJc w:val="left"/>
      <w:pPr>
        <w:ind w:left="807" w:hanging="360"/>
      </w:pPr>
      <w:rPr>
        <w:rFonts w:ascii="Symbol" w:hAnsi="Symbol" w:hint="default"/>
      </w:rPr>
    </w:lvl>
    <w:lvl w:ilvl="1" w:tplc="FFFFFFFF" w:tentative="1">
      <w:start w:val="1"/>
      <w:numFmt w:val="bullet"/>
      <w:lvlText w:val="o"/>
      <w:lvlJc w:val="left"/>
      <w:pPr>
        <w:ind w:left="2117" w:hanging="360"/>
      </w:pPr>
      <w:rPr>
        <w:rFonts w:ascii="Courier New" w:hAnsi="Courier New" w:cs="Courier New" w:hint="default"/>
      </w:rPr>
    </w:lvl>
    <w:lvl w:ilvl="2" w:tplc="FFFFFFFF" w:tentative="1">
      <w:start w:val="1"/>
      <w:numFmt w:val="bullet"/>
      <w:lvlText w:val=""/>
      <w:lvlJc w:val="left"/>
      <w:pPr>
        <w:ind w:left="2837" w:hanging="360"/>
      </w:pPr>
      <w:rPr>
        <w:rFonts w:ascii="Wingdings" w:hAnsi="Wingdings" w:hint="default"/>
      </w:rPr>
    </w:lvl>
    <w:lvl w:ilvl="3" w:tplc="FFFFFFFF" w:tentative="1">
      <w:start w:val="1"/>
      <w:numFmt w:val="bullet"/>
      <w:lvlText w:val=""/>
      <w:lvlJc w:val="left"/>
      <w:pPr>
        <w:ind w:left="3557" w:hanging="360"/>
      </w:pPr>
      <w:rPr>
        <w:rFonts w:ascii="Symbol" w:hAnsi="Symbol" w:hint="default"/>
      </w:rPr>
    </w:lvl>
    <w:lvl w:ilvl="4" w:tplc="FFFFFFFF" w:tentative="1">
      <w:start w:val="1"/>
      <w:numFmt w:val="bullet"/>
      <w:lvlText w:val="o"/>
      <w:lvlJc w:val="left"/>
      <w:pPr>
        <w:ind w:left="4277" w:hanging="360"/>
      </w:pPr>
      <w:rPr>
        <w:rFonts w:ascii="Courier New" w:hAnsi="Courier New" w:cs="Courier New" w:hint="default"/>
      </w:rPr>
    </w:lvl>
    <w:lvl w:ilvl="5" w:tplc="FFFFFFFF" w:tentative="1">
      <w:start w:val="1"/>
      <w:numFmt w:val="bullet"/>
      <w:lvlText w:val=""/>
      <w:lvlJc w:val="left"/>
      <w:pPr>
        <w:ind w:left="4997" w:hanging="360"/>
      </w:pPr>
      <w:rPr>
        <w:rFonts w:ascii="Wingdings" w:hAnsi="Wingdings" w:hint="default"/>
      </w:rPr>
    </w:lvl>
    <w:lvl w:ilvl="6" w:tplc="FFFFFFFF" w:tentative="1">
      <w:start w:val="1"/>
      <w:numFmt w:val="bullet"/>
      <w:lvlText w:val=""/>
      <w:lvlJc w:val="left"/>
      <w:pPr>
        <w:ind w:left="5717" w:hanging="360"/>
      </w:pPr>
      <w:rPr>
        <w:rFonts w:ascii="Symbol" w:hAnsi="Symbol" w:hint="default"/>
      </w:rPr>
    </w:lvl>
    <w:lvl w:ilvl="7" w:tplc="FFFFFFFF" w:tentative="1">
      <w:start w:val="1"/>
      <w:numFmt w:val="bullet"/>
      <w:lvlText w:val="o"/>
      <w:lvlJc w:val="left"/>
      <w:pPr>
        <w:ind w:left="6437" w:hanging="360"/>
      </w:pPr>
      <w:rPr>
        <w:rFonts w:ascii="Courier New" w:hAnsi="Courier New" w:cs="Courier New" w:hint="default"/>
      </w:rPr>
    </w:lvl>
    <w:lvl w:ilvl="8" w:tplc="FFFFFFFF" w:tentative="1">
      <w:start w:val="1"/>
      <w:numFmt w:val="bullet"/>
      <w:lvlText w:val=""/>
      <w:lvlJc w:val="left"/>
      <w:pPr>
        <w:ind w:left="7157" w:hanging="360"/>
      </w:pPr>
      <w:rPr>
        <w:rFonts w:ascii="Wingdings" w:hAnsi="Wingdings" w:hint="default"/>
      </w:rPr>
    </w:lvl>
  </w:abstractNum>
  <w:abstractNum w:abstractNumId="15" w15:restartNumberingAfterBreak="0">
    <w:nsid w:val="11A04984"/>
    <w:multiLevelType w:val="hybridMultilevel"/>
    <w:tmpl w:val="0E620A3E"/>
    <w:lvl w:ilvl="0" w:tplc="FFFFFFFF">
      <w:start w:val="1"/>
      <w:numFmt w:val="decimal"/>
      <w:lvlText w:val="%1."/>
      <w:lvlJc w:val="left"/>
      <w:pPr>
        <w:ind w:left="360" w:hanging="360"/>
      </w:pPr>
      <w:rPr>
        <w:rFonts w:eastAsia="Open San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136A6CD7"/>
    <w:multiLevelType w:val="multilevel"/>
    <w:tmpl w:val="6F882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6812AF"/>
    <w:multiLevelType w:val="hybridMultilevel"/>
    <w:tmpl w:val="3EACD12A"/>
    <w:lvl w:ilvl="0" w:tplc="C5BC66FC">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1A8C195A"/>
    <w:multiLevelType w:val="multilevel"/>
    <w:tmpl w:val="92427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B107C29"/>
    <w:multiLevelType w:val="hybridMultilevel"/>
    <w:tmpl w:val="F68AB026"/>
    <w:lvl w:ilvl="0" w:tplc="FFFFFFFF">
      <w:start w:val="1"/>
      <w:numFmt w:val="decimal"/>
      <w:lvlText w:val="%1."/>
      <w:lvlJc w:val="left"/>
      <w:pPr>
        <w:ind w:left="360" w:hanging="360"/>
      </w:pPr>
      <w:rPr>
        <w:rFonts w:eastAsia="Open San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1DA925F7"/>
    <w:multiLevelType w:val="hybridMultilevel"/>
    <w:tmpl w:val="705CEC4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1" w15:restartNumberingAfterBreak="0">
    <w:nsid w:val="214F79DB"/>
    <w:multiLevelType w:val="hybridMultilevel"/>
    <w:tmpl w:val="A9884EA8"/>
    <w:lvl w:ilvl="0" w:tplc="4B963380">
      <w:start w:val="1"/>
      <w:numFmt w:val="decimal"/>
      <w:lvlText w:val="%1."/>
      <w:lvlJc w:val="left"/>
      <w:pPr>
        <w:ind w:left="360" w:hanging="360"/>
      </w:pPr>
      <w:rPr>
        <w:rFonts w:ascii="Open Sans" w:eastAsia="Open Sans" w:hAnsi="Open Sans" w:cs="Open San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221D6335"/>
    <w:multiLevelType w:val="multilevel"/>
    <w:tmpl w:val="440AA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231D89"/>
    <w:multiLevelType w:val="hybridMultilevel"/>
    <w:tmpl w:val="6FD83754"/>
    <w:lvl w:ilvl="0" w:tplc="F264A74E">
      <w:start w:val="1"/>
      <w:numFmt w:val="decimal"/>
      <w:lvlText w:val="%1."/>
      <w:lvlJc w:val="left"/>
      <w:pPr>
        <w:ind w:left="360" w:hanging="360"/>
      </w:pPr>
      <w:rPr>
        <w:rFonts w:hint="default"/>
        <w:b w:val="0"/>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24AA553B"/>
    <w:multiLevelType w:val="hybridMultilevel"/>
    <w:tmpl w:val="A462E862"/>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5" w15:restartNumberingAfterBreak="0">
    <w:nsid w:val="266E7B3F"/>
    <w:multiLevelType w:val="hybridMultilevel"/>
    <w:tmpl w:val="D576C54A"/>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6" w15:restartNumberingAfterBreak="0">
    <w:nsid w:val="27A175EA"/>
    <w:multiLevelType w:val="hybridMultilevel"/>
    <w:tmpl w:val="BF2EDF10"/>
    <w:lvl w:ilvl="0" w:tplc="FFFFFFFF">
      <w:start w:val="1"/>
      <w:numFmt w:val="decimal"/>
      <w:lvlText w:val="%1."/>
      <w:lvlJc w:val="left"/>
      <w:pPr>
        <w:ind w:left="360" w:hanging="360"/>
      </w:pPr>
      <w:rPr>
        <w:rFonts w:eastAsia="Open San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291D6CDA"/>
    <w:multiLevelType w:val="hybridMultilevel"/>
    <w:tmpl w:val="7B5CED44"/>
    <w:lvl w:ilvl="0" w:tplc="04100001">
      <w:start w:val="1"/>
      <w:numFmt w:val="bullet"/>
      <w:lvlText w:val=""/>
      <w:lvlJc w:val="left"/>
      <w:pPr>
        <w:ind w:left="1004"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2C85213E"/>
    <w:multiLevelType w:val="hybridMultilevel"/>
    <w:tmpl w:val="D3863554"/>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9" w15:restartNumberingAfterBreak="0">
    <w:nsid w:val="30057151"/>
    <w:multiLevelType w:val="hybridMultilevel"/>
    <w:tmpl w:val="BF2EDF10"/>
    <w:lvl w:ilvl="0" w:tplc="FFFFFFFF">
      <w:start w:val="1"/>
      <w:numFmt w:val="decimal"/>
      <w:lvlText w:val="%1."/>
      <w:lvlJc w:val="left"/>
      <w:pPr>
        <w:ind w:left="360" w:hanging="360"/>
      </w:pPr>
      <w:rPr>
        <w:rFonts w:eastAsia="Open San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301C6795"/>
    <w:multiLevelType w:val="hybridMultilevel"/>
    <w:tmpl w:val="FCB2C850"/>
    <w:lvl w:ilvl="0" w:tplc="D4B0F950">
      <w:start w:val="1"/>
      <w:numFmt w:val="decimal"/>
      <w:lvlText w:val="%1."/>
      <w:lvlJc w:val="left"/>
      <w:pPr>
        <w:ind w:left="720" w:hanging="360"/>
      </w:pPr>
      <w:rPr>
        <w:rFonts w:eastAsia="Open San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30754525"/>
    <w:multiLevelType w:val="hybridMultilevel"/>
    <w:tmpl w:val="E5267E1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33B73476"/>
    <w:multiLevelType w:val="multilevel"/>
    <w:tmpl w:val="9FB21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5B81501"/>
    <w:multiLevelType w:val="hybridMultilevel"/>
    <w:tmpl w:val="C7F24270"/>
    <w:lvl w:ilvl="0" w:tplc="04100003">
      <w:start w:val="1"/>
      <w:numFmt w:val="bullet"/>
      <w:lvlText w:val="o"/>
      <w:lvlJc w:val="left"/>
      <w:pPr>
        <w:ind w:left="807" w:hanging="360"/>
      </w:pPr>
      <w:rPr>
        <w:rFonts w:ascii="Courier New" w:hAnsi="Courier New" w:cs="Courier New" w:hint="default"/>
      </w:rPr>
    </w:lvl>
    <w:lvl w:ilvl="1" w:tplc="327E6CE8">
      <w:start w:val="4"/>
      <w:numFmt w:val="bullet"/>
      <w:lvlText w:val="•"/>
      <w:lvlJc w:val="left"/>
      <w:pPr>
        <w:ind w:left="1527" w:hanging="360"/>
      </w:pPr>
      <w:rPr>
        <w:rFonts w:ascii="Open Sans" w:eastAsia="Open Sans" w:hAnsi="Open Sans" w:cs="Open Sans" w:hint="default"/>
      </w:rPr>
    </w:lvl>
    <w:lvl w:ilvl="2" w:tplc="04100005" w:tentative="1">
      <w:start w:val="1"/>
      <w:numFmt w:val="bullet"/>
      <w:lvlText w:val=""/>
      <w:lvlJc w:val="left"/>
      <w:pPr>
        <w:ind w:left="2247" w:hanging="360"/>
      </w:pPr>
      <w:rPr>
        <w:rFonts w:ascii="Wingdings" w:hAnsi="Wingdings" w:hint="default"/>
      </w:rPr>
    </w:lvl>
    <w:lvl w:ilvl="3" w:tplc="04100001" w:tentative="1">
      <w:start w:val="1"/>
      <w:numFmt w:val="bullet"/>
      <w:lvlText w:val=""/>
      <w:lvlJc w:val="left"/>
      <w:pPr>
        <w:ind w:left="2967" w:hanging="360"/>
      </w:pPr>
      <w:rPr>
        <w:rFonts w:ascii="Symbol" w:hAnsi="Symbol" w:hint="default"/>
      </w:rPr>
    </w:lvl>
    <w:lvl w:ilvl="4" w:tplc="04100003" w:tentative="1">
      <w:start w:val="1"/>
      <w:numFmt w:val="bullet"/>
      <w:lvlText w:val="o"/>
      <w:lvlJc w:val="left"/>
      <w:pPr>
        <w:ind w:left="3687" w:hanging="360"/>
      </w:pPr>
      <w:rPr>
        <w:rFonts w:ascii="Courier New" w:hAnsi="Courier New" w:hint="default"/>
      </w:rPr>
    </w:lvl>
    <w:lvl w:ilvl="5" w:tplc="04100005" w:tentative="1">
      <w:start w:val="1"/>
      <w:numFmt w:val="bullet"/>
      <w:lvlText w:val=""/>
      <w:lvlJc w:val="left"/>
      <w:pPr>
        <w:ind w:left="4407" w:hanging="360"/>
      </w:pPr>
      <w:rPr>
        <w:rFonts w:ascii="Wingdings" w:hAnsi="Wingdings" w:hint="default"/>
      </w:rPr>
    </w:lvl>
    <w:lvl w:ilvl="6" w:tplc="04100001" w:tentative="1">
      <w:start w:val="1"/>
      <w:numFmt w:val="bullet"/>
      <w:lvlText w:val=""/>
      <w:lvlJc w:val="left"/>
      <w:pPr>
        <w:ind w:left="5127" w:hanging="360"/>
      </w:pPr>
      <w:rPr>
        <w:rFonts w:ascii="Symbol" w:hAnsi="Symbol" w:hint="default"/>
      </w:rPr>
    </w:lvl>
    <w:lvl w:ilvl="7" w:tplc="04100003" w:tentative="1">
      <w:start w:val="1"/>
      <w:numFmt w:val="bullet"/>
      <w:lvlText w:val="o"/>
      <w:lvlJc w:val="left"/>
      <w:pPr>
        <w:ind w:left="5847" w:hanging="360"/>
      </w:pPr>
      <w:rPr>
        <w:rFonts w:ascii="Courier New" w:hAnsi="Courier New" w:hint="default"/>
      </w:rPr>
    </w:lvl>
    <w:lvl w:ilvl="8" w:tplc="04100005" w:tentative="1">
      <w:start w:val="1"/>
      <w:numFmt w:val="bullet"/>
      <w:lvlText w:val=""/>
      <w:lvlJc w:val="left"/>
      <w:pPr>
        <w:ind w:left="6567" w:hanging="360"/>
      </w:pPr>
      <w:rPr>
        <w:rFonts w:ascii="Wingdings" w:hAnsi="Wingdings" w:hint="default"/>
      </w:rPr>
    </w:lvl>
  </w:abstractNum>
  <w:abstractNum w:abstractNumId="34" w15:restartNumberingAfterBreak="0">
    <w:nsid w:val="39DC7F97"/>
    <w:multiLevelType w:val="hybridMultilevel"/>
    <w:tmpl w:val="33406BB2"/>
    <w:lvl w:ilvl="0" w:tplc="FFFFFFFF">
      <w:start w:val="1"/>
      <w:numFmt w:val="decimal"/>
      <w:lvlText w:val="%1."/>
      <w:lvlJc w:val="left"/>
      <w:pPr>
        <w:ind w:left="360" w:hanging="360"/>
      </w:pPr>
      <w:rPr>
        <w:rFonts w:eastAsia="Open San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3A6D33CC"/>
    <w:multiLevelType w:val="hybridMultilevel"/>
    <w:tmpl w:val="472E2F22"/>
    <w:lvl w:ilvl="0" w:tplc="D4B0F950">
      <w:start w:val="1"/>
      <w:numFmt w:val="decimal"/>
      <w:lvlText w:val="%1."/>
      <w:lvlJc w:val="left"/>
      <w:pPr>
        <w:ind w:left="720" w:hanging="360"/>
      </w:pPr>
      <w:rPr>
        <w:rFonts w:eastAsia="Open San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3B3D5E5B"/>
    <w:multiLevelType w:val="hybridMultilevel"/>
    <w:tmpl w:val="7554A354"/>
    <w:lvl w:ilvl="0" w:tplc="04100003">
      <w:start w:val="1"/>
      <w:numFmt w:val="bullet"/>
      <w:lvlText w:val="o"/>
      <w:lvlJc w:val="left"/>
      <w:pPr>
        <w:ind w:left="807" w:hanging="360"/>
      </w:pPr>
      <w:rPr>
        <w:rFonts w:ascii="Courier New" w:hAnsi="Courier New" w:cs="Courier New" w:hint="default"/>
      </w:rPr>
    </w:lvl>
    <w:lvl w:ilvl="1" w:tplc="04100001">
      <w:start w:val="1"/>
      <w:numFmt w:val="bullet"/>
      <w:lvlText w:val=""/>
      <w:lvlJc w:val="left"/>
      <w:pPr>
        <w:ind w:left="807" w:hanging="360"/>
      </w:pPr>
      <w:rPr>
        <w:rFonts w:ascii="Symbol" w:hAnsi="Symbol" w:hint="default"/>
      </w:rPr>
    </w:lvl>
    <w:lvl w:ilvl="2" w:tplc="04100005" w:tentative="1">
      <w:start w:val="1"/>
      <w:numFmt w:val="bullet"/>
      <w:lvlText w:val=""/>
      <w:lvlJc w:val="left"/>
      <w:pPr>
        <w:ind w:left="2247" w:hanging="360"/>
      </w:pPr>
      <w:rPr>
        <w:rFonts w:ascii="Wingdings" w:hAnsi="Wingdings" w:hint="default"/>
      </w:rPr>
    </w:lvl>
    <w:lvl w:ilvl="3" w:tplc="04100001" w:tentative="1">
      <w:start w:val="1"/>
      <w:numFmt w:val="bullet"/>
      <w:lvlText w:val=""/>
      <w:lvlJc w:val="left"/>
      <w:pPr>
        <w:ind w:left="2967" w:hanging="360"/>
      </w:pPr>
      <w:rPr>
        <w:rFonts w:ascii="Symbol" w:hAnsi="Symbol" w:hint="default"/>
      </w:rPr>
    </w:lvl>
    <w:lvl w:ilvl="4" w:tplc="04100003" w:tentative="1">
      <w:start w:val="1"/>
      <w:numFmt w:val="bullet"/>
      <w:lvlText w:val="o"/>
      <w:lvlJc w:val="left"/>
      <w:pPr>
        <w:ind w:left="3687" w:hanging="360"/>
      </w:pPr>
      <w:rPr>
        <w:rFonts w:ascii="Courier New" w:hAnsi="Courier New" w:hint="default"/>
      </w:rPr>
    </w:lvl>
    <w:lvl w:ilvl="5" w:tplc="04100005" w:tentative="1">
      <w:start w:val="1"/>
      <w:numFmt w:val="bullet"/>
      <w:lvlText w:val=""/>
      <w:lvlJc w:val="left"/>
      <w:pPr>
        <w:ind w:left="4407" w:hanging="360"/>
      </w:pPr>
      <w:rPr>
        <w:rFonts w:ascii="Wingdings" w:hAnsi="Wingdings" w:hint="default"/>
      </w:rPr>
    </w:lvl>
    <w:lvl w:ilvl="6" w:tplc="04100001" w:tentative="1">
      <w:start w:val="1"/>
      <w:numFmt w:val="bullet"/>
      <w:lvlText w:val=""/>
      <w:lvlJc w:val="left"/>
      <w:pPr>
        <w:ind w:left="5127" w:hanging="360"/>
      </w:pPr>
      <w:rPr>
        <w:rFonts w:ascii="Symbol" w:hAnsi="Symbol" w:hint="default"/>
      </w:rPr>
    </w:lvl>
    <w:lvl w:ilvl="7" w:tplc="04100003" w:tentative="1">
      <w:start w:val="1"/>
      <w:numFmt w:val="bullet"/>
      <w:lvlText w:val="o"/>
      <w:lvlJc w:val="left"/>
      <w:pPr>
        <w:ind w:left="5847" w:hanging="360"/>
      </w:pPr>
      <w:rPr>
        <w:rFonts w:ascii="Courier New" w:hAnsi="Courier New" w:hint="default"/>
      </w:rPr>
    </w:lvl>
    <w:lvl w:ilvl="8" w:tplc="04100005" w:tentative="1">
      <w:start w:val="1"/>
      <w:numFmt w:val="bullet"/>
      <w:lvlText w:val=""/>
      <w:lvlJc w:val="left"/>
      <w:pPr>
        <w:ind w:left="6567" w:hanging="360"/>
      </w:pPr>
      <w:rPr>
        <w:rFonts w:ascii="Wingdings" w:hAnsi="Wingdings" w:hint="default"/>
      </w:rPr>
    </w:lvl>
  </w:abstractNum>
  <w:abstractNum w:abstractNumId="37" w15:restartNumberingAfterBreak="0">
    <w:nsid w:val="3C1D661B"/>
    <w:multiLevelType w:val="hybridMultilevel"/>
    <w:tmpl w:val="EFF8AA54"/>
    <w:lvl w:ilvl="0" w:tplc="B3100E92">
      <w:start w:val="4"/>
      <w:numFmt w:val="bullet"/>
      <w:lvlText w:val=""/>
      <w:lvlJc w:val="left"/>
      <w:pPr>
        <w:ind w:left="894" w:hanging="360"/>
      </w:pPr>
      <w:rPr>
        <w:rFonts w:ascii="Symbol" w:eastAsia="Open Sans" w:hAnsi="Symbol" w:hint="default"/>
        <w:color w:val="auto"/>
      </w:rPr>
    </w:lvl>
    <w:lvl w:ilvl="1" w:tplc="04100003" w:tentative="1">
      <w:start w:val="1"/>
      <w:numFmt w:val="bullet"/>
      <w:lvlText w:val="o"/>
      <w:lvlJc w:val="left"/>
      <w:pPr>
        <w:ind w:left="1527" w:hanging="360"/>
      </w:pPr>
      <w:rPr>
        <w:rFonts w:ascii="Courier New" w:hAnsi="Courier New" w:cs="Courier New" w:hint="default"/>
      </w:rPr>
    </w:lvl>
    <w:lvl w:ilvl="2" w:tplc="04100005" w:tentative="1">
      <w:start w:val="1"/>
      <w:numFmt w:val="bullet"/>
      <w:lvlText w:val=""/>
      <w:lvlJc w:val="left"/>
      <w:pPr>
        <w:ind w:left="2247" w:hanging="360"/>
      </w:pPr>
      <w:rPr>
        <w:rFonts w:ascii="Wingdings" w:hAnsi="Wingdings" w:hint="default"/>
      </w:rPr>
    </w:lvl>
    <w:lvl w:ilvl="3" w:tplc="04100001" w:tentative="1">
      <w:start w:val="1"/>
      <w:numFmt w:val="bullet"/>
      <w:lvlText w:val=""/>
      <w:lvlJc w:val="left"/>
      <w:pPr>
        <w:ind w:left="2967" w:hanging="360"/>
      </w:pPr>
      <w:rPr>
        <w:rFonts w:ascii="Symbol" w:hAnsi="Symbol" w:hint="default"/>
      </w:rPr>
    </w:lvl>
    <w:lvl w:ilvl="4" w:tplc="04100003" w:tentative="1">
      <w:start w:val="1"/>
      <w:numFmt w:val="bullet"/>
      <w:lvlText w:val="o"/>
      <w:lvlJc w:val="left"/>
      <w:pPr>
        <w:ind w:left="3687" w:hanging="360"/>
      </w:pPr>
      <w:rPr>
        <w:rFonts w:ascii="Courier New" w:hAnsi="Courier New" w:cs="Courier New" w:hint="default"/>
      </w:rPr>
    </w:lvl>
    <w:lvl w:ilvl="5" w:tplc="04100005" w:tentative="1">
      <w:start w:val="1"/>
      <w:numFmt w:val="bullet"/>
      <w:lvlText w:val=""/>
      <w:lvlJc w:val="left"/>
      <w:pPr>
        <w:ind w:left="4407" w:hanging="360"/>
      </w:pPr>
      <w:rPr>
        <w:rFonts w:ascii="Wingdings" w:hAnsi="Wingdings" w:hint="default"/>
      </w:rPr>
    </w:lvl>
    <w:lvl w:ilvl="6" w:tplc="04100001" w:tentative="1">
      <w:start w:val="1"/>
      <w:numFmt w:val="bullet"/>
      <w:lvlText w:val=""/>
      <w:lvlJc w:val="left"/>
      <w:pPr>
        <w:ind w:left="5127" w:hanging="360"/>
      </w:pPr>
      <w:rPr>
        <w:rFonts w:ascii="Symbol" w:hAnsi="Symbol" w:hint="default"/>
      </w:rPr>
    </w:lvl>
    <w:lvl w:ilvl="7" w:tplc="04100003" w:tentative="1">
      <w:start w:val="1"/>
      <w:numFmt w:val="bullet"/>
      <w:lvlText w:val="o"/>
      <w:lvlJc w:val="left"/>
      <w:pPr>
        <w:ind w:left="5847" w:hanging="360"/>
      </w:pPr>
      <w:rPr>
        <w:rFonts w:ascii="Courier New" w:hAnsi="Courier New" w:cs="Courier New" w:hint="default"/>
      </w:rPr>
    </w:lvl>
    <w:lvl w:ilvl="8" w:tplc="04100005" w:tentative="1">
      <w:start w:val="1"/>
      <w:numFmt w:val="bullet"/>
      <w:lvlText w:val=""/>
      <w:lvlJc w:val="left"/>
      <w:pPr>
        <w:ind w:left="6567" w:hanging="360"/>
      </w:pPr>
      <w:rPr>
        <w:rFonts w:ascii="Wingdings" w:hAnsi="Wingdings" w:hint="default"/>
      </w:rPr>
    </w:lvl>
  </w:abstractNum>
  <w:abstractNum w:abstractNumId="38" w15:restartNumberingAfterBreak="0">
    <w:nsid w:val="3CD33B76"/>
    <w:multiLevelType w:val="hybridMultilevel"/>
    <w:tmpl w:val="884677F0"/>
    <w:lvl w:ilvl="0" w:tplc="04100001">
      <w:start w:val="1"/>
      <w:numFmt w:val="bullet"/>
      <w:lvlText w:val=""/>
      <w:lvlJc w:val="left"/>
      <w:pPr>
        <w:ind w:left="807" w:hanging="360"/>
      </w:pPr>
      <w:rPr>
        <w:rFonts w:ascii="Symbol" w:hAnsi="Symbol" w:hint="default"/>
      </w:rPr>
    </w:lvl>
    <w:lvl w:ilvl="1" w:tplc="04100003" w:tentative="1">
      <w:start w:val="1"/>
      <w:numFmt w:val="bullet"/>
      <w:lvlText w:val="o"/>
      <w:lvlJc w:val="left"/>
      <w:pPr>
        <w:ind w:left="1527" w:hanging="360"/>
      </w:pPr>
      <w:rPr>
        <w:rFonts w:ascii="Courier New" w:hAnsi="Courier New" w:hint="default"/>
      </w:rPr>
    </w:lvl>
    <w:lvl w:ilvl="2" w:tplc="04100005" w:tentative="1">
      <w:start w:val="1"/>
      <w:numFmt w:val="bullet"/>
      <w:lvlText w:val=""/>
      <w:lvlJc w:val="left"/>
      <w:pPr>
        <w:ind w:left="2247" w:hanging="360"/>
      </w:pPr>
      <w:rPr>
        <w:rFonts w:ascii="Wingdings" w:hAnsi="Wingdings" w:hint="default"/>
      </w:rPr>
    </w:lvl>
    <w:lvl w:ilvl="3" w:tplc="04100001" w:tentative="1">
      <w:start w:val="1"/>
      <w:numFmt w:val="bullet"/>
      <w:lvlText w:val=""/>
      <w:lvlJc w:val="left"/>
      <w:pPr>
        <w:ind w:left="2967" w:hanging="360"/>
      </w:pPr>
      <w:rPr>
        <w:rFonts w:ascii="Symbol" w:hAnsi="Symbol" w:hint="default"/>
      </w:rPr>
    </w:lvl>
    <w:lvl w:ilvl="4" w:tplc="04100003" w:tentative="1">
      <w:start w:val="1"/>
      <w:numFmt w:val="bullet"/>
      <w:lvlText w:val="o"/>
      <w:lvlJc w:val="left"/>
      <w:pPr>
        <w:ind w:left="3687" w:hanging="360"/>
      </w:pPr>
      <w:rPr>
        <w:rFonts w:ascii="Courier New" w:hAnsi="Courier New" w:hint="default"/>
      </w:rPr>
    </w:lvl>
    <w:lvl w:ilvl="5" w:tplc="04100005" w:tentative="1">
      <w:start w:val="1"/>
      <w:numFmt w:val="bullet"/>
      <w:lvlText w:val=""/>
      <w:lvlJc w:val="left"/>
      <w:pPr>
        <w:ind w:left="4407" w:hanging="360"/>
      </w:pPr>
      <w:rPr>
        <w:rFonts w:ascii="Wingdings" w:hAnsi="Wingdings" w:hint="default"/>
      </w:rPr>
    </w:lvl>
    <w:lvl w:ilvl="6" w:tplc="04100001" w:tentative="1">
      <w:start w:val="1"/>
      <w:numFmt w:val="bullet"/>
      <w:lvlText w:val=""/>
      <w:lvlJc w:val="left"/>
      <w:pPr>
        <w:ind w:left="5127" w:hanging="360"/>
      </w:pPr>
      <w:rPr>
        <w:rFonts w:ascii="Symbol" w:hAnsi="Symbol" w:hint="default"/>
      </w:rPr>
    </w:lvl>
    <w:lvl w:ilvl="7" w:tplc="04100003" w:tentative="1">
      <w:start w:val="1"/>
      <w:numFmt w:val="bullet"/>
      <w:lvlText w:val="o"/>
      <w:lvlJc w:val="left"/>
      <w:pPr>
        <w:ind w:left="5847" w:hanging="360"/>
      </w:pPr>
      <w:rPr>
        <w:rFonts w:ascii="Courier New" w:hAnsi="Courier New" w:hint="default"/>
      </w:rPr>
    </w:lvl>
    <w:lvl w:ilvl="8" w:tplc="04100005" w:tentative="1">
      <w:start w:val="1"/>
      <w:numFmt w:val="bullet"/>
      <w:lvlText w:val=""/>
      <w:lvlJc w:val="left"/>
      <w:pPr>
        <w:ind w:left="6567" w:hanging="360"/>
      </w:pPr>
      <w:rPr>
        <w:rFonts w:ascii="Wingdings" w:hAnsi="Wingdings" w:hint="default"/>
      </w:rPr>
    </w:lvl>
  </w:abstractNum>
  <w:abstractNum w:abstractNumId="39" w15:restartNumberingAfterBreak="0">
    <w:nsid w:val="3F4332D4"/>
    <w:multiLevelType w:val="multilevel"/>
    <w:tmpl w:val="D5E6953A"/>
    <w:lvl w:ilvl="0">
      <w:start w:val="1"/>
      <w:numFmt w:val="decimal"/>
      <w:lvlText w:val="%1."/>
      <w:lvlJc w:val="left"/>
      <w:pPr>
        <w:ind w:left="720" w:hanging="360"/>
      </w:pPr>
      <w:rPr>
        <w:rFonts w:hint="default"/>
      </w:rPr>
    </w:lvl>
    <w:lvl w:ilvl="1">
      <w:start w:val="1"/>
      <w:numFmt w:val="decimal"/>
      <w:lvlText w:val="%2."/>
      <w:lvlJc w:val="left"/>
      <w:pPr>
        <w:tabs>
          <w:tab w:val="num" w:pos="1440"/>
        </w:tabs>
        <w:ind w:left="1440" w:hanging="360"/>
      </w:pPr>
    </w:lvl>
    <w:lvl w:ilvl="2">
      <w:start w:val="1"/>
      <w:numFmt w:val="lowerLetter"/>
      <w:lvlText w:val="%3."/>
      <w:lvlJc w:val="left"/>
      <w:pPr>
        <w:ind w:left="2160" w:hanging="360"/>
      </w:pPr>
      <w:rPr>
        <w:rFonts w:ascii="Times New Roman" w:hAnsi="Times New Roman" w:cs="Times New Roman" w:hint="default"/>
        <w:i/>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1CF6F44"/>
    <w:multiLevelType w:val="hybridMultilevel"/>
    <w:tmpl w:val="C00414EA"/>
    <w:lvl w:ilvl="0" w:tplc="DC368772">
      <w:start w:val="1"/>
      <w:numFmt w:val="decimal"/>
      <w:lvlText w:val="%1."/>
      <w:lvlJc w:val="left"/>
      <w:pPr>
        <w:ind w:left="360" w:hanging="360"/>
      </w:pPr>
      <w:rPr>
        <w:rFonts w:hint="default"/>
        <w:b w:val="0"/>
        <w:bCs w:val="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1" w15:restartNumberingAfterBreak="0">
    <w:nsid w:val="481B04A6"/>
    <w:multiLevelType w:val="hybridMultilevel"/>
    <w:tmpl w:val="21003FD8"/>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48A07453"/>
    <w:multiLevelType w:val="hybridMultilevel"/>
    <w:tmpl w:val="4ED6F7FA"/>
    <w:lvl w:ilvl="0" w:tplc="B3100E92">
      <w:start w:val="4"/>
      <w:numFmt w:val="bullet"/>
      <w:lvlText w:val=""/>
      <w:lvlJc w:val="left"/>
      <w:pPr>
        <w:ind w:left="807" w:hanging="360"/>
      </w:pPr>
      <w:rPr>
        <w:rFonts w:ascii="Symbol" w:eastAsia="Open Sans"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4B235507"/>
    <w:multiLevelType w:val="hybridMultilevel"/>
    <w:tmpl w:val="49641118"/>
    <w:lvl w:ilvl="0" w:tplc="04100001">
      <w:start w:val="1"/>
      <w:numFmt w:val="bullet"/>
      <w:lvlText w:val=""/>
      <w:lvlJc w:val="left"/>
      <w:pPr>
        <w:ind w:left="786" w:hanging="360"/>
      </w:pPr>
      <w:rPr>
        <w:rFonts w:ascii="Symbol" w:hAnsi="Symbol"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44" w15:restartNumberingAfterBreak="0">
    <w:nsid w:val="4B9138F9"/>
    <w:multiLevelType w:val="hybridMultilevel"/>
    <w:tmpl w:val="F11EB872"/>
    <w:lvl w:ilvl="0" w:tplc="FFFFFFFF">
      <w:start w:val="1"/>
      <w:numFmt w:val="decimal"/>
      <w:lvlText w:val="%1."/>
      <w:lvlJc w:val="left"/>
      <w:pPr>
        <w:ind w:left="360" w:hanging="360"/>
      </w:pPr>
      <w:rPr>
        <w:rFonts w:eastAsia="Open San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5" w15:restartNumberingAfterBreak="0">
    <w:nsid w:val="4DB56549"/>
    <w:multiLevelType w:val="hybridMultilevel"/>
    <w:tmpl w:val="107A5F4C"/>
    <w:lvl w:ilvl="0" w:tplc="B3100E92">
      <w:start w:val="4"/>
      <w:numFmt w:val="bullet"/>
      <w:lvlText w:val=""/>
      <w:lvlJc w:val="left"/>
      <w:pPr>
        <w:ind w:left="720" w:hanging="360"/>
      </w:pPr>
      <w:rPr>
        <w:rFonts w:ascii="Symbol" w:eastAsia="Open Sans" w:hAnsi="Symbol" w:hint="default"/>
        <w:b w:val="0"/>
        <w:bCs/>
        <w:color w:val="auto"/>
      </w:rPr>
    </w:lvl>
    <w:lvl w:ilvl="1" w:tplc="6C9ADF78">
      <w:start w:val="1"/>
      <w:numFmt w:val="decimal"/>
      <w:lvlText w:val="%2."/>
      <w:lvlJc w:val="left"/>
      <w:pPr>
        <w:ind w:left="36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51C4178F"/>
    <w:multiLevelType w:val="hybridMultilevel"/>
    <w:tmpl w:val="DAD47C38"/>
    <w:lvl w:ilvl="0" w:tplc="B3100E92">
      <w:start w:val="4"/>
      <w:numFmt w:val="bullet"/>
      <w:lvlText w:val=""/>
      <w:lvlJc w:val="left"/>
      <w:pPr>
        <w:ind w:left="720" w:hanging="360"/>
      </w:pPr>
      <w:rPr>
        <w:rFonts w:ascii="Symbol" w:eastAsia="Open Sans"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55B71A36"/>
    <w:multiLevelType w:val="hybridMultilevel"/>
    <w:tmpl w:val="686C60B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8" w15:restartNumberingAfterBreak="0">
    <w:nsid w:val="5D8448B6"/>
    <w:multiLevelType w:val="multilevel"/>
    <w:tmpl w:val="6F6E4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DE55616"/>
    <w:multiLevelType w:val="hybridMultilevel"/>
    <w:tmpl w:val="9E443092"/>
    <w:lvl w:ilvl="0" w:tplc="F264A74E">
      <w:start w:val="1"/>
      <w:numFmt w:val="decimal"/>
      <w:lvlText w:val="%1."/>
      <w:lvlJc w:val="left"/>
      <w:pPr>
        <w:ind w:left="360" w:hanging="360"/>
      </w:pPr>
      <w:rPr>
        <w:rFonts w:hint="default"/>
        <w:b w:val="0"/>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0" w15:restartNumberingAfterBreak="0">
    <w:nsid w:val="60475FA5"/>
    <w:multiLevelType w:val="hybridMultilevel"/>
    <w:tmpl w:val="30824E62"/>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1" w15:restartNumberingAfterBreak="0">
    <w:nsid w:val="61222085"/>
    <w:multiLevelType w:val="hybridMultilevel"/>
    <w:tmpl w:val="956A8A5A"/>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2" w15:restartNumberingAfterBreak="0">
    <w:nsid w:val="616C30C3"/>
    <w:multiLevelType w:val="hybridMultilevel"/>
    <w:tmpl w:val="EFA42344"/>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3" w15:restartNumberingAfterBreak="0">
    <w:nsid w:val="62162545"/>
    <w:multiLevelType w:val="hybridMultilevel"/>
    <w:tmpl w:val="0D140B3C"/>
    <w:lvl w:ilvl="0" w:tplc="B3100E92">
      <w:start w:val="4"/>
      <w:numFmt w:val="bullet"/>
      <w:lvlText w:val=""/>
      <w:lvlJc w:val="left"/>
      <w:pPr>
        <w:ind w:left="720" w:hanging="360"/>
      </w:pPr>
      <w:rPr>
        <w:rFonts w:ascii="Symbol" w:eastAsia="Open Sans" w:hAnsi="Symbo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63C97423"/>
    <w:multiLevelType w:val="hybridMultilevel"/>
    <w:tmpl w:val="38F2060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5" w15:restartNumberingAfterBreak="0">
    <w:nsid w:val="66C26068"/>
    <w:multiLevelType w:val="hybridMultilevel"/>
    <w:tmpl w:val="E9A87EA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6" w15:restartNumberingAfterBreak="0">
    <w:nsid w:val="66EE1163"/>
    <w:multiLevelType w:val="hybridMultilevel"/>
    <w:tmpl w:val="8AC2D9E2"/>
    <w:lvl w:ilvl="0" w:tplc="F264A74E">
      <w:start w:val="1"/>
      <w:numFmt w:val="decimal"/>
      <w:lvlText w:val="%1."/>
      <w:lvlJc w:val="left"/>
      <w:pPr>
        <w:ind w:left="360" w:hanging="360"/>
      </w:pPr>
      <w:rPr>
        <w:rFonts w:hint="default"/>
        <w:b w:val="0"/>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7" w15:restartNumberingAfterBreak="0">
    <w:nsid w:val="6ACC4F7C"/>
    <w:multiLevelType w:val="hybridMultilevel"/>
    <w:tmpl w:val="1F68480A"/>
    <w:lvl w:ilvl="0" w:tplc="D4B0F950">
      <w:start w:val="1"/>
      <w:numFmt w:val="decimal"/>
      <w:lvlText w:val="%1."/>
      <w:lvlJc w:val="left"/>
      <w:pPr>
        <w:ind w:left="720" w:hanging="360"/>
      </w:pPr>
      <w:rPr>
        <w:rFonts w:eastAsia="Open San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8" w15:restartNumberingAfterBreak="0">
    <w:nsid w:val="6F3E5CA0"/>
    <w:multiLevelType w:val="hybridMultilevel"/>
    <w:tmpl w:val="F11EB872"/>
    <w:lvl w:ilvl="0" w:tplc="D4B0F950">
      <w:start w:val="1"/>
      <w:numFmt w:val="decimal"/>
      <w:lvlText w:val="%1."/>
      <w:lvlJc w:val="left"/>
      <w:pPr>
        <w:ind w:left="360" w:hanging="360"/>
      </w:pPr>
      <w:rPr>
        <w:rFonts w:eastAsia="Open San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9" w15:restartNumberingAfterBreak="0">
    <w:nsid w:val="702D360C"/>
    <w:multiLevelType w:val="hybridMultilevel"/>
    <w:tmpl w:val="6E4A9930"/>
    <w:lvl w:ilvl="0" w:tplc="4B963380">
      <w:start w:val="1"/>
      <w:numFmt w:val="decimal"/>
      <w:lvlText w:val="%1."/>
      <w:lvlJc w:val="left"/>
      <w:pPr>
        <w:ind w:left="360" w:hanging="360"/>
      </w:pPr>
      <w:rPr>
        <w:rFonts w:ascii="Open Sans" w:eastAsia="Open Sans" w:hAnsi="Open Sans" w:cs="Open San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0" w15:restartNumberingAfterBreak="0">
    <w:nsid w:val="705D749F"/>
    <w:multiLevelType w:val="hybridMultilevel"/>
    <w:tmpl w:val="82903DD4"/>
    <w:lvl w:ilvl="0" w:tplc="04100001">
      <w:start w:val="1"/>
      <w:numFmt w:val="bullet"/>
      <w:lvlText w:val=""/>
      <w:lvlJc w:val="left"/>
      <w:pPr>
        <w:ind w:left="786" w:hanging="360"/>
      </w:pPr>
      <w:rPr>
        <w:rFonts w:ascii="Symbol" w:hAnsi="Symbol"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61" w15:restartNumberingAfterBreak="0">
    <w:nsid w:val="709C5127"/>
    <w:multiLevelType w:val="hybridMultilevel"/>
    <w:tmpl w:val="18CA753E"/>
    <w:lvl w:ilvl="0" w:tplc="B3100E92">
      <w:start w:val="4"/>
      <w:numFmt w:val="bullet"/>
      <w:lvlText w:val=""/>
      <w:lvlJc w:val="left"/>
      <w:pPr>
        <w:ind w:left="720" w:hanging="360"/>
      </w:pPr>
      <w:rPr>
        <w:rFonts w:ascii="Symbol" w:eastAsia="Open Sans" w:hAnsi="Symbol" w:hint="default"/>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2" w15:restartNumberingAfterBreak="0">
    <w:nsid w:val="71466D74"/>
    <w:multiLevelType w:val="hybridMultilevel"/>
    <w:tmpl w:val="8AD0D24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3" w15:restartNumberingAfterBreak="0">
    <w:nsid w:val="73CE01AF"/>
    <w:multiLevelType w:val="hybridMultilevel"/>
    <w:tmpl w:val="BAE0B1D8"/>
    <w:lvl w:ilvl="0" w:tplc="FFFFFFFF">
      <w:start w:val="1"/>
      <w:numFmt w:val="bullet"/>
      <w:lvlText w:val=""/>
      <w:lvlJc w:val="left"/>
      <w:pPr>
        <w:ind w:left="-76" w:hanging="360"/>
      </w:pPr>
      <w:rPr>
        <w:rFonts w:ascii="Symbol" w:hAnsi="Symbol" w:hint="default"/>
      </w:rPr>
    </w:lvl>
    <w:lvl w:ilvl="1" w:tplc="04100001">
      <w:start w:val="1"/>
      <w:numFmt w:val="bullet"/>
      <w:lvlText w:val=""/>
      <w:lvlJc w:val="left"/>
      <w:pPr>
        <w:ind w:left="1004" w:hanging="360"/>
      </w:pPr>
      <w:rPr>
        <w:rFonts w:ascii="Symbol" w:hAnsi="Symbol" w:hint="default"/>
      </w:rPr>
    </w:lvl>
    <w:lvl w:ilvl="2" w:tplc="FFFFFFFF" w:tentative="1">
      <w:start w:val="1"/>
      <w:numFmt w:val="bullet"/>
      <w:lvlText w:val=""/>
      <w:lvlJc w:val="left"/>
      <w:pPr>
        <w:ind w:left="1724" w:hanging="360"/>
      </w:pPr>
      <w:rPr>
        <w:rFonts w:ascii="Wingdings" w:hAnsi="Wingdings" w:hint="default"/>
      </w:rPr>
    </w:lvl>
    <w:lvl w:ilvl="3" w:tplc="FFFFFFFF" w:tentative="1">
      <w:start w:val="1"/>
      <w:numFmt w:val="bullet"/>
      <w:lvlText w:val=""/>
      <w:lvlJc w:val="left"/>
      <w:pPr>
        <w:ind w:left="2444" w:hanging="360"/>
      </w:pPr>
      <w:rPr>
        <w:rFonts w:ascii="Symbol" w:hAnsi="Symbol" w:hint="default"/>
      </w:rPr>
    </w:lvl>
    <w:lvl w:ilvl="4" w:tplc="FFFFFFFF" w:tentative="1">
      <w:start w:val="1"/>
      <w:numFmt w:val="bullet"/>
      <w:lvlText w:val="o"/>
      <w:lvlJc w:val="left"/>
      <w:pPr>
        <w:ind w:left="3164" w:hanging="360"/>
      </w:pPr>
      <w:rPr>
        <w:rFonts w:ascii="Courier New" w:hAnsi="Courier New" w:cs="Courier New" w:hint="default"/>
      </w:rPr>
    </w:lvl>
    <w:lvl w:ilvl="5" w:tplc="FFFFFFFF" w:tentative="1">
      <w:start w:val="1"/>
      <w:numFmt w:val="bullet"/>
      <w:lvlText w:val=""/>
      <w:lvlJc w:val="left"/>
      <w:pPr>
        <w:ind w:left="3884" w:hanging="360"/>
      </w:pPr>
      <w:rPr>
        <w:rFonts w:ascii="Wingdings" w:hAnsi="Wingdings" w:hint="default"/>
      </w:rPr>
    </w:lvl>
    <w:lvl w:ilvl="6" w:tplc="FFFFFFFF" w:tentative="1">
      <w:start w:val="1"/>
      <w:numFmt w:val="bullet"/>
      <w:lvlText w:val=""/>
      <w:lvlJc w:val="left"/>
      <w:pPr>
        <w:ind w:left="4604" w:hanging="360"/>
      </w:pPr>
      <w:rPr>
        <w:rFonts w:ascii="Symbol" w:hAnsi="Symbol" w:hint="default"/>
      </w:rPr>
    </w:lvl>
    <w:lvl w:ilvl="7" w:tplc="FFFFFFFF" w:tentative="1">
      <w:start w:val="1"/>
      <w:numFmt w:val="bullet"/>
      <w:lvlText w:val="o"/>
      <w:lvlJc w:val="left"/>
      <w:pPr>
        <w:ind w:left="5324" w:hanging="360"/>
      </w:pPr>
      <w:rPr>
        <w:rFonts w:ascii="Courier New" w:hAnsi="Courier New" w:cs="Courier New" w:hint="default"/>
      </w:rPr>
    </w:lvl>
    <w:lvl w:ilvl="8" w:tplc="FFFFFFFF" w:tentative="1">
      <w:start w:val="1"/>
      <w:numFmt w:val="bullet"/>
      <w:lvlText w:val=""/>
      <w:lvlJc w:val="left"/>
      <w:pPr>
        <w:ind w:left="6044" w:hanging="360"/>
      </w:pPr>
      <w:rPr>
        <w:rFonts w:ascii="Wingdings" w:hAnsi="Wingdings" w:hint="default"/>
      </w:rPr>
    </w:lvl>
  </w:abstractNum>
  <w:abstractNum w:abstractNumId="64" w15:restartNumberingAfterBreak="0">
    <w:nsid w:val="74FF36BA"/>
    <w:multiLevelType w:val="hybridMultilevel"/>
    <w:tmpl w:val="38F2060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5" w15:restartNumberingAfterBreak="0">
    <w:nsid w:val="76C827AB"/>
    <w:multiLevelType w:val="hybridMultilevel"/>
    <w:tmpl w:val="CE8A3B3E"/>
    <w:lvl w:ilvl="0" w:tplc="B3100E92">
      <w:start w:val="4"/>
      <w:numFmt w:val="bullet"/>
      <w:lvlText w:val=""/>
      <w:lvlJc w:val="left"/>
      <w:pPr>
        <w:ind w:left="807" w:hanging="360"/>
      </w:pPr>
      <w:rPr>
        <w:rFonts w:ascii="Symbol" w:eastAsia="Open Sans"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6" w15:restartNumberingAfterBreak="0">
    <w:nsid w:val="76FC7E36"/>
    <w:multiLevelType w:val="hybridMultilevel"/>
    <w:tmpl w:val="CA523A0A"/>
    <w:lvl w:ilvl="0" w:tplc="D4B0F950">
      <w:start w:val="1"/>
      <w:numFmt w:val="decimal"/>
      <w:lvlText w:val="%1."/>
      <w:lvlJc w:val="left"/>
      <w:pPr>
        <w:ind w:left="360" w:hanging="360"/>
      </w:pPr>
      <w:rPr>
        <w:rFonts w:eastAsia="Open San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7" w15:restartNumberingAfterBreak="0">
    <w:nsid w:val="77BC35EF"/>
    <w:multiLevelType w:val="hybridMultilevel"/>
    <w:tmpl w:val="BCACBD10"/>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8" w15:restartNumberingAfterBreak="0">
    <w:nsid w:val="781C2A95"/>
    <w:multiLevelType w:val="hybridMultilevel"/>
    <w:tmpl w:val="AFC80C6E"/>
    <w:lvl w:ilvl="0" w:tplc="04100001">
      <w:start w:val="1"/>
      <w:numFmt w:val="bullet"/>
      <w:lvlText w:val=""/>
      <w:lvlJc w:val="left"/>
      <w:pPr>
        <w:ind w:left="1397" w:hanging="360"/>
      </w:pPr>
      <w:rPr>
        <w:rFonts w:ascii="Symbol" w:hAnsi="Symbol" w:hint="default"/>
      </w:rPr>
    </w:lvl>
    <w:lvl w:ilvl="1" w:tplc="04100003" w:tentative="1">
      <w:start w:val="1"/>
      <w:numFmt w:val="bullet"/>
      <w:lvlText w:val="o"/>
      <w:lvlJc w:val="left"/>
      <w:pPr>
        <w:ind w:left="2117" w:hanging="360"/>
      </w:pPr>
      <w:rPr>
        <w:rFonts w:ascii="Courier New" w:hAnsi="Courier New" w:cs="Courier New" w:hint="default"/>
      </w:rPr>
    </w:lvl>
    <w:lvl w:ilvl="2" w:tplc="04100005" w:tentative="1">
      <w:start w:val="1"/>
      <w:numFmt w:val="bullet"/>
      <w:lvlText w:val=""/>
      <w:lvlJc w:val="left"/>
      <w:pPr>
        <w:ind w:left="2837" w:hanging="360"/>
      </w:pPr>
      <w:rPr>
        <w:rFonts w:ascii="Wingdings" w:hAnsi="Wingdings" w:hint="default"/>
      </w:rPr>
    </w:lvl>
    <w:lvl w:ilvl="3" w:tplc="04100001" w:tentative="1">
      <w:start w:val="1"/>
      <w:numFmt w:val="bullet"/>
      <w:lvlText w:val=""/>
      <w:lvlJc w:val="left"/>
      <w:pPr>
        <w:ind w:left="3557" w:hanging="360"/>
      </w:pPr>
      <w:rPr>
        <w:rFonts w:ascii="Symbol" w:hAnsi="Symbol" w:hint="default"/>
      </w:rPr>
    </w:lvl>
    <w:lvl w:ilvl="4" w:tplc="04100003" w:tentative="1">
      <w:start w:val="1"/>
      <w:numFmt w:val="bullet"/>
      <w:lvlText w:val="o"/>
      <w:lvlJc w:val="left"/>
      <w:pPr>
        <w:ind w:left="4277" w:hanging="360"/>
      </w:pPr>
      <w:rPr>
        <w:rFonts w:ascii="Courier New" w:hAnsi="Courier New" w:cs="Courier New" w:hint="default"/>
      </w:rPr>
    </w:lvl>
    <w:lvl w:ilvl="5" w:tplc="04100005" w:tentative="1">
      <w:start w:val="1"/>
      <w:numFmt w:val="bullet"/>
      <w:lvlText w:val=""/>
      <w:lvlJc w:val="left"/>
      <w:pPr>
        <w:ind w:left="4997" w:hanging="360"/>
      </w:pPr>
      <w:rPr>
        <w:rFonts w:ascii="Wingdings" w:hAnsi="Wingdings" w:hint="default"/>
      </w:rPr>
    </w:lvl>
    <w:lvl w:ilvl="6" w:tplc="04100001" w:tentative="1">
      <w:start w:val="1"/>
      <w:numFmt w:val="bullet"/>
      <w:lvlText w:val=""/>
      <w:lvlJc w:val="left"/>
      <w:pPr>
        <w:ind w:left="5717" w:hanging="360"/>
      </w:pPr>
      <w:rPr>
        <w:rFonts w:ascii="Symbol" w:hAnsi="Symbol" w:hint="default"/>
      </w:rPr>
    </w:lvl>
    <w:lvl w:ilvl="7" w:tplc="04100003" w:tentative="1">
      <w:start w:val="1"/>
      <w:numFmt w:val="bullet"/>
      <w:lvlText w:val="o"/>
      <w:lvlJc w:val="left"/>
      <w:pPr>
        <w:ind w:left="6437" w:hanging="360"/>
      </w:pPr>
      <w:rPr>
        <w:rFonts w:ascii="Courier New" w:hAnsi="Courier New" w:cs="Courier New" w:hint="default"/>
      </w:rPr>
    </w:lvl>
    <w:lvl w:ilvl="8" w:tplc="04100005" w:tentative="1">
      <w:start w:val="1"/>
      <w:numFmt w:val="bullet"/>
      <w:lvlText w:val=""/>
      <w:lvlJc w:val="left"/>
      <w:pPr>
        <w:ind w:left="7157" w:hanging="360"/>
      </w:pPr>
      <w:rPr>
        <w:rFonts w:ascii="Wingdings" w:hAnsi="Wingdings" w:hint="default"/>
      </w:rPr>
    </w:lvl>
  </w:abstractNum>
  <w:abstractNum w:abstractNumId="69" w15:restartNumberingAfterBreak="0">
    <w:nsid w:val="7855225F"/>
    <w:multiLevelType w:val="hybridMultilevel"/>
    <w:tmpl w:val="922653E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0" w15:restartNumberingAfterBreak="0">
    <w:nsid w:val="795465E1"/>
    <w:multiLevelType w:val="hybridMultilevel"/>
    <w:tmpl w:val="8A402DD0"/>
    <w:lvl w:ilvl="0" w:tplc="D4B0F950">
      <w:start w:val="1"/>
      <w:numFmt w:val="decimal"/>
      <w:lvlText w:val="%1."/>
      <w:lvlJc w:val="left"/>
      <w:pPr>
        <w:ind w:left="360" w:hanging="360"/>
      </w:pPr>
      <w:rPr>
        <w:rFonts w:eastAsia="Open San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1" w15:restartNumberingAfterBreak="0">
    <w:nsid w:val="79B615CC"/>
    <w:multiLevelType w:val="hybridMultilevel"/>
    <w:tmpl w:val="DCF6695C"/>
    <w:lvl w:ilvl="0" w:tplc="04100001">
      <w:start w:val="1"/>
      <w:numFmt w:val="bullet"/>
      <w:lvlText w:val=""/>
      <w:lvlJc w:val="left"/>
      <w:pPr>
        <w:ind w:left="807"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2" w15:restartNumberingAfterBreak="0">
    <w:nsid w:val="7A641FD4"/>
    <w:multiLevelType w:val="hybridMultilevel"/>
    <w:tmpl w:val="777401A6"/>
    <w:lvl w:ilvl="0" w:tplc="F264A74E">
      <w:start w:val="1"/>
      <w:numFmt w:val="decimal"/>
      <w:lvlText w:val="%1."/>
      <w:lvlJc w:val="left"/>
      <w:pPr>
        <w:ind w:left="360" w:hanging="360"/>
      </w:pPr>
      <w:rPr>
        <w:rFonts w:hint="default"/>
        <w:b w:val="0"/>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3" w15:restartNumberingAfterBreak="0">
    <w:nsid w:val="7B4F4B3A"/>
    <w:multiLevelType w:val="hybridMultilevel"/>
    <w:tmpl w:val="32C2C970"/>
    <w:lvl w:ilvl="0" w:tplc="CB8EC0A0">
      <w:start w:val="1"/>
      <w:numFmt w:val="upperLetter"/>
      <w:lvlText w:val="%1)"/>
      <w:lvlJc w:val="left"/>
      <w:pPr>
        <w:ind w:left="360" w:hanging="360"/>
      </w:pPr>
      <w:rPr>
        <w:rFonts w:eastAsia="Open Sans" w:hint="default"/>
        <w:b/>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4" w15:restartNumberingAfterBreak="0">
    <w:nsid w:val="7BE972D7"/>
    <w:multiLevelType w:val="hybridMultilevel"/>
    <w:tmpl w:val="E822027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5" w15:restartNumberingAfterBreak="0">
    <w:nsid w:val="7BF41D80"/>
    <w:multiLevelType w:val="hybridMultilevel"/>
    <w:tmpl w:val="1E5E675A"/>
    <w:lvl w:ilvl="0" w:tplc="B3100E92">
      <w:start w:val="4"/>
      <w:numFmt w:val="bullet"/>
      <w:lvlText w:val=""/>
      <w:lvlJc w:val="left"/>
      <w:pPr>
        <w:ind w:left="807" w:hanging="360"/>
      </w:pPr>
      <w:rPr>
        <w:rFonts w:ascii="Symbol" w:eastAsia="Open Sans"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94448440">
    <w:abstractNumId w:val="38"/>
  </w:num>
  <w:num w:numId="2" w16cid:durableId="766385988">
    <w:abstractNumId w:val="33"/>
  </w:num>
  <w:num w:numId="3" w16cid:durableId="1704013419">
    <w:abstractNumId w:val="74"/>
  </w:num>
  <w:num w:numId="4" w16cid:durableId="2022656938">
    <w:abstractNumId w:val="13"/>
  </w:num>
  <w:num w:numId="5" w16cid:durableId="80444875">
    <w:abstractNumId w:val="36"/>
  </w:num>
  <w:num w:numId="6" w16cid:durableId="576788753">
    <w:abstractNumId w:val="51"/>
  </w:num>
  <w:num w:numId="7" w16cid:durableId="1433890122">
    <w:abstractNumId w:val="62"/>
  </w:num>
  <w:num w:numId="8" w16cid:durableId="1183974562">
    <w:abstractNumId w:val="52"/>
  </w:num>
  <w:num w:numId="9" w16cid:durableId="1940480590">
    <w:abstractNumId w:val="21"/>
  </w:num>
  <w:num w:numId="10" w16cid:durableId="697396242">
    <w:abstractNumId w:val="41"/>
  </w:num>
  <w:num w:numId="11" w16cid:durableId="1180118315">
    <w:abstractNumId w:val="67"/>
  </w:num>
  <w:num w:numId="12" w16cid:durableId="1911306139">
    <w:abstractNumId w:val="1"/>
  </w:num>
  <w:num w:numId="13" w16cid:durableId="1915165802">
    <w:abstractNumId w:val="42"/>
  </w:num>
  <w:num w:numId="14" w16cid:durableId="2094888273">
    <w:abstractNumId w:val="75"/>
  </w:num>
  <w:num w:numId="15" w16cid:durableId="96367710">
    <w:abstractNumId w:val="10"/>
  </w:num>
  <w:num w:numId="16" w16cid:durableId="82380302">
    <w:abstractNumId w:val="69"/>
  </w:num>
  <w:num w:numId="17" w16cid:durableId="269095892">
    <w:abstractNumId w:val="70"/>
  </w:num>
  <w:num w:numId="18" w16cid:durableId="1952931345">
    <w:abstractNumId w:val="64"/>
  </w:num>
  <w:num w:numId="19" w16cid:durableId="1054038642">
    <w:abstractNumId w:val="54"/>
  </w:num>
  <w:num w:numId="20" w16cid:durableId="1681928437">
    <w:abstractNumId w:val="26"/>
  </w:num>
  <w:num w:numId="21" w16cid:durableId="1253468626">
    <w:abstractNumId w:val="73"/>
  </w:num>
  <w:num w:numId="22" w16cid:durableId="925575913">
    <w:abstractNumId w:val="71"/>
  </w:num>
  <w:num w:numId="23" w16cid:durableId="480316969">
    <w:abstractNumId w:val="66"/>
  </w:num>
  <w:num w:numId="24" w16cid:durableId="1295016126">
    <w:abstractNumId w:val="35"/>
  </w:num>
  <w:num w:numId="25" w16cid:durableId="1199126290">
    <w:abstractNumId w:val="68"/>
  </w:num>
  <w:num w:numId="26" w16cid:durableId="126362061">
    <w:abstractNumId w:val="14"/>
  </w:num>
  <w:num w:numId="27" w16cid:durableId="1671714467">
    <w:abstractNumId w:val="60"/>
  </w:num>
  <w:num w:numId="28" w16cid:durableId="192115157">
    <w:abstractNumId w:val="43"/>
  </w:num>
  <w:num w:numId="29" w16cid:durableId="1806704209">
    <w:abstractNumId w:val="30"/>
  </w:num>
  <w:num w:numId="30" w16cid:durableId="285702583">
    <w:abstractNumId w:val="19"/>
  </w:num>
  <w:num w:numId="31" w16cid:durableId="886649566">
    <w:abstractNumId w:val="39"/>
  </w:num>
  <w:num w:numId="32" w16cid:durableId="1492020789">
    <w:abstractNumId w:val="37"/>
  </w:num>
  <w:num w:numId="33" w16cid:durableId="1091774531">
    <w:abstractNumId w:val="63"/>
  </w:num>
  <w:num w:numId="34" w16cid:durableId="1268270934">
    <w:abstractNumId w:val="59"/>
  </w:num>
  <w:num w:numId="35" w16cid:durableId="1961718927">
    <w:abstractNumId w:val="57"/>
  </w:num>
  <w:num w:numId="36" w16cid:durableId="1280916330">
    <w:abstractNumId w:val="15"/>
  </w:num>
  <w:num w:numId="37" w16cid:durableId="122772143">
    <w:abstractNumId w:val="29"/>
  </w:num>
  <w:num w:numId="38" w16cid:durableId="777216554">
    <w:abstractNumId w:val="34"/>
  </w:num>
  <w:num w:numId="39" w16cid:durableId="392462083">
    <w:abstractNumId w:val="17"/>
  </w:num>
  <w:num w:numId="40" w16cid:durableId="92434582">
    <w:abstractNumId w:val="58"/>
  </w:num>
  <w:num w:numId="41" w16cid:durableId="2015571062">
    <w:abstractNumId w:val="65"/>
  </w:num>
  <w:num w:numId="42" w16cid:durableId="930552681">
    <w:abstractNumId w:val="27"/>
  </w:num>
  <w:num w:numId="43" w16cid:durableId="181942266">
    <w:abstractNumId w:val="4"/>
  </w:num>
  <w:num w:numId="44" w16cid:durableId="1554736203">
    <w:abstractNumId w:val="12"/>
  </w:num>
  <w:num w:numId="45" w16cid:durableId="2097051905">
    <w:abstractNumId w:val="72"/>
  </w:num>
  <w:num w:numId="46" w16cid:durableId="415979846">
    <w:abstractNumId w:val="11"/>
  </w:num>
  <w:num w:numId="47" w16cid:durableId="1886718868">
    <w:abstractNumId w:val="56"/>
  </w:num>
  <w:num w:numId="48" w16cid:durableId="1653829645">
    <w:abstractNumId w:val="45"/>
  </w:num>
  <w:num w:numId="49" w16cid:durableId="2071923672">
    <w:abstractNumId w:val="48"/>
  </w:num>
  <w:num w:numId="50" w16cid:durableId="771323340">
    <w:abstractNumId w:val="49"/>
  </w:num>
  <w:num w:numId="51" w16cid:durableId="1512140142">
    <w:abstractNumId w:val="44"/>
  </w:num>
  <w:num w:numId="52" w16cid:durableId="55398302">
    <w:abstractNumId w:val="22"/>
  </w:num>
  <w:num w:numId="53" w16cid:durableId="1829396766">
    <w:abstractNumId w:val="32"/>
  </w:num>
  <w:num w:numId="54" w16cid:durableId="762456133">
    <w:abstractNumId w:val="16"/>
  </w:num>
  <w:num w:numId="55" w16cid:durableId="1755931296">
    <w:abstractNumId w:val="18"/>
  </w:num>
  <w:num w:numId="56" w16cid:durableId="1100181655">
    <w:abstractNumId w:val="23"/>
  </w:num>
  <w:num w:numId="57" w16cid:durableId="209654120">
    <w:abstractNumId w:val="61"/>
  </w:num>
  <w:num w:numId="58" w16cid:durableId="1432705745">
    <w:abstractNumId w:val="40"/>
  </w:num>
  <w:num w:numId="59" w16cid:durableId="150369032">
    <w:abstractNumId w:val="46"/>
  </w:num>
  <w:num w:numId="60" w16cid:durableId="1288585292">
    <w:abstractNumId w:val="55"/>
  </w:num>
  <w:num w:numId="61" w16cid:durableId="1617641060">
    <w:abstractNumId w:val="9"/>
  </w:num>
  <w:num w:numId="62" w16cid:durableId="1620993530">
    <w:abstractNumId w:val="0"/>
  </w:num>
  <w:num w:numId="63" w16cid:durableId="1889948773">
    <w:abstractNumId w:val="28"/>
  </w:num>
  <w:num w:numId="64" w16cid:durableId="279462062">
    <w:abstractNumId w:val="53"/>
  </w:num>
  <w:num w:numId="65" w16cid:durableId="1354766400">
    <w:abstractNumId w:val="2"/>
  </w:num>
  <w:num w:numId="66" w16cid:durableId="805390679">
    <w:abstractNumId w:val="24"/>
  </w:num>
  <w:num w:numId="67" w16cid:durableId="943733490">
    <w:abstractNumId w:val="3"/>
  </w:num>
  <w:num w:numId="68" w16cid:durableId="1001664691">
    <w:abstractNumId w:val="8"/>
  </w:num>
  <w:num w:numId="69" w16cid:durableId="1215654572">
    <w:abstractNumId w:val="50"/>
  </w:num>
  <w:num w:numId="70" w16cid:durableId="1954939438">
    <w:abstractNumId w:val="47"/>
  </w:num>
  <w:num w:numId="71" w16cid:durableId="977149551">
    <w:abstractNumId w:val="5"/>
  </w:num>
  <w:num w:numId="72" w16cid:durableId="684597521">
    <w:abstractNumId w:val="31"/>
  </w:num>
  <w:num w:numId="73" w16cid:durableId="1252736137">
    <w:abstractNumId w:val="6"/>
  </w:num>
  <w:num w:numId="74" w16cid:durableId="237059179">
    <w:abstractNumId w:val="7"/>
  </w:num>
  <w:num w:numId="75" w16cid:durableId="113182517">
    <w:abstractNumId w:val="25"/>
  </w:num>
  <w:num w:numId="76" w16cid:durableId="1986347846">
    <w:abstractNumId w:val="20"/>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EA4"/>
    <w:rsid w:val="0000110C"/>
    <w:rsid w:val="000018E5"/>
    <w:rsid w:val="00002409"/>
    <w:rsid w:val="00002C41"/>
    <w:rsid w:val="00006B18"/>
    <w:rsid w:val="00007C54"/>
    <w:rsid w:val="00015EA4"/>
    <w:rsid w:val="00016C47"/>
    <w:rsid w:val="0001715D"/>
    <w:rsid w:val="0001735C"/>
    <w:rsid w:val="000236D5"/>
    <w:rsid w:val="000259B5"/>
    <w:rsid w:val="000276D9"/>
    <w:rsid w:val="0002794A"/>
    <w:rsid w:val="000312D6"/>
    <w:rsid w:val="00033E72"/>
    <w:rsid w:val="000519DF"/>
    <w:rsid w:val="00051DC2"/>
    <w:rsid w:val="00052966"/>
    <w:rsid w:val="000601EB"/>
    <w:rsid w:val="000613CF"/>
    <w:rsid w:val="000755E6"/>
    <w:rsid w:val="00076CE3"/>
    <w:rsid w:val="000974C2"/>
    <w:rsid w:val="00097899"/>
    <w:rsid w:val="000A24EF"/>
    <w:rsid w:val="000A61D2"/>
    <w:rsid w:val="000A74C4"/>
    <w:rsid w:val="000B5379"/>
    <w:rsid w:val="000C293F"/>
    <w:rsid w:val="000C672A"/>
    <w:rsid w:val="000C6DBA"/>
    <w:rsid w:val="000D3CB0"/>
    <w:rsid w:val="000D57F5"/>
    <w:rsid w:val="000E19EB"/>
    <w:rsid w:val="000E2D8A"/>
    <w:rsid w:val="000E32CD"/>
    <w:rsid w:val="001136ED"/>
    <w:rsid w:val="001173B4"/>
    <w:rsid w:val="0012188A"/>
    <w:rsid w:val="00130665"/>
    <w:rsid w:val="00130942"/>
    <w:rsid w:val="0013209B"/>
    <w:rsid w:val="00134363"/>
    <w:rsid w:val="00136E16"/>
    <w:rsid w:val="00151460"/>
    <w:rsid w:val="001514F4"/>
    <w:rsid w:val="001550E1"/>
    <w:rsid w:val="0016382F"/>
    <w:rsid w:val="00166E9E"/>
    <w:rsid w:val="00181648"/>
    <w:rsid w:val="001857E3"/>
    <w:rsid w:val="00187C73"/>
    <w:rsid w:val="00192A51"/>
    <w:rsid w:val="0019556E"/>
    <w:rsid w:val="001A756E"/>
    <w:rsid w:val="001A7601"/>
    <w:rsid w:val="001B2BC7"/>
    <w:rsid w:val="001B3CFA"/>
    <w:rsid w:val="001B65BC"/>
    <w:rsid w:val="001B6F2D"/>
    <w:rsid w:val="001B7975"/>
    <w:rsid w:val="001C03C8"/>
    <w:rsid w:val="001C3F6A"/>
    <w:rsid w:val="001C528E"/>
    <w:rsid w:val="001C60AF"/>
    <w:rsid w:val="001D562D"/>
    <w:rsid w:val="001D67B3"/>
    <w:rsid w:val="001E14EF"/>
    <w:rsid w:val="001E2A6A"/>
    <w:rsid w:val="001E3CCE"/>
    <w:rsid w:val="001E5494"/>
    <w:rsid w:val="001F2BF6"/>
    <w:rsid w:val="001F7DE6"/>
    <w:rsid w:val="00200546"/>
    <w:rsid w:val="00211F51"/>
    <w:rsid w:val="0021222B"/>
    <w:rsid w:val="00230836"/>
    <w:rsid w:val="002332CC"/>
    <w:rsid w:val="00235C8F"/>
    <w:rsid w:val="0023610D"/>
    <w:rsid w:val="00236BE3"/>
    <w:rsid w:val="00236D26"/>
    <w:rsid w:val="00240021"/>
    <w:rsid w:val="00242F92"/>
    <w:rsid w:val="0024652E"/>
    <w:rsid w:val="00246822"/>
    <w:rsid w:val="00246B7E"/>
    <w:rsid w:val="0025372E"/>
    <w:rsid w:val="00255CB6"/>
    <w:rsid w:val="00255E80"/>
    <w:rsid w:val="00262590"/>
    <w:rsid w:val="00264468"/>
    <w:rsid w:val="00273368"/>
    <w:rsid w:val="00277230"/>
    <w:rsid w:val="00277BF4"/>
    <w:rsid w:val="00277D1E"/>
    <w:rsid w:val="00282935"/>
    <w:rsid w:val="0028572A"/>
    <w:rsid w:val="002A1D9F"/>
    <w:rsid w:val="002A2FFE"/>
    <w:rsid w:val="002A646E"/>
    <w:rsid w:val="002B51D4"/>
    <w:rsid w:val="002C7CB1"/>
    <w:rsid w:val="002D358A"/>
    <w:rsid w:val="002D51E9"/>
    <w:rsid w:val="002F053F"/>
    <w:rsid w:val="002F40E8"/>
    <w:rsid w:val="002F6F26"/>
    <w:rsid w:val="00302B27"/>
    <w:rsid w:val="003038B3"/>
    <w:rsid w:val="00303D86"/>
    <w:rsid w:val="003042EF"/>
    <w:rsid w:val="003122A1"/>
    <w:rsid w:val="003133F6"/>
    <w:rsid w:val="00321600"/>
    <w:rsid w:val="00322AD3"/>
    <w:rsid w:val="00323038"/>
    <w:rsid w:val="003308B3"/>
    <w:rsid w:val="0033163D"/>
    <w:rsid w:val="003362EB"/>
    <w:rsid w:val="00341214"/>
    <w:rsid w:val="00352F47"/>
    <w:rsid w:val="00355ED7"/>
    <w:rsid w:val="003569EC"/>
    <w:rsid w:val="00360283"/>
    <w:rsid w:val="003631AB"/>
    <w:rsid w:val="00365EB8"/>
    <w:rsid w:val="00376535"/>
    <w:rsid w:val="00377862"/>
    <w:rsid w:val="00377940"/>
    <w:rsid w:val="00377C2E"/>
    <w:rsid w:val="0038122C"/>
    <w:rsid w:val="0038615B"/>
    <w:rsid w:val="00392FCF"/>
    <w:rsid w:val="0039777C"/>
    <w:rsid w:val="003A6570"/>
    <w:rsid w:val="003A6FA9"/>
    <w:rsid w:val="003A7654"/>
    <w:rsid w:val="003B49B7"/>
    <w:rsid w:val="003C2881"/>
    <w:rsid w:val="003D21D2"/>
    <w:rsid w:val="003D5158"/>
    <w:rsid w:val="003D641C"/>
    <w:rsid w:val="003E17F7"/>
    <w:rsid w:val="003E3027"/>
    <w:rsid w:val="003E4F5D"/>
    <w:rsid w:val="003E5B30"/>
    <w:rsid w:val="003E6967"/>
    <w:rsid w:val="003F5A31"/>
    <w:rsid w:val="00401F25"/>
    <w:rsid w:val="00402D90"/>
    <w:rsid w:val="0041003F"/>
    <w:rsid w:val="0041076A"/>
    <w:rsid w:val="0041392F"/>
    <w:rsid w:val="004145F5"/>
    <w:rsid w:val="00415AB0"/>
    <w:rsid w:val="00416640"/>
    <w:rsid w:val="004172CF"/>
    <w:rsid w:val="0041798E"/>
    <w:rsid w:val="004210EB"/>
    <w:rsid w:val="00421B76"/>
    <w:rsid w:val="00427348"/>
    <w:rsid w:val="00431843"/>
    <w:rsid w:val="00432521"/>
    <w:rsid w:val="00433829"/>
    <w:rsid w:val="00435125"/>
    <w:rsid w:val="00440722"/>
    <w:rsid w:val="004414BA"/>
    <w:rsid w:val="00447AC5"/>
    <w:rsid w:val="00450371"/>
    <w:rsid w:val="0045216F"/>
    <w:rsid w:val="00453E99"/>
    <w:rsid w:val="00454058"/>
    <w:rsid w:val="00461EC9"/>
    <w:rsid w:val="00471D38"/>
    <w:rsid w:val="00471FBB"/>
    <w:rsid w:val="00485619"/>
    <w:rsid w:val="004862AE"/>
    <w:rsid w:val="00495F5B"/>
    <w:rsid w:val="004A19E4"/>
    <w:rsid w:val="004A31CF"/>
    <w:rsid w:val="004A4FDF"/>
    <w:rsid w:val="004A55E8"/>
    <w:rsid w:val="004A63B0"/>
    <w:rsid w:val="004B631A"/>
    <w:rsid w:val="004B6DA8"/>
    <w:rsid w:val="004C7A2C"/>
    <w:rsid w:val="004D0995"/>
    <w:rsid w:val="004D5E3C"/>
    <w:rsid w:val="004E007B"/>
    <w:rsid w:val="004E0E10"/>
    <w:rsid w:val="004E4280"/>
    <w:rsid w:val="004E5A52"/>
    <w:rsid w:val="00503DDB"/>
    <w:rsid w:val="00505A0D"/>
    <w:rsid w:val="005060C7"/>
    <w:rsid w:val="005114FD"/>
    <w:rsid w:val="00513B62"/>
    <w:rsid w:val="00517530"/>
    <w:rsid w:val="00521D52"/>
    <w:rsid w:val="005409FC"/>
    <w:rsid w:val="00542403"/>
    <w:rsid w:val="00542C8F"/>
    <w:rsid w:val="005523EF"/>
    <w:rsid w:val="00553828"/>
    <w:rsid w:val="00553E4E"/>
    <w:rsid w:val="00557B34"/>
    <w:rsid w:val="005618B8"/>
    <w:rsid w:val="005627DF"/>
    <w:rsid w:val="00574617"/>
    <w:rsid w:val="00577B0E"/>
    <w:rsid w:val="00580B89"/>
    <w:rsid w:val="00581B6D"/>
    <w:rsid w:val="00583323"/>
    <w:rsid w:val="00584CB5"/>
    <w:rsid w:val="00591645"/>
    <w:rsid w:val="00592BD3"/>
    <w:rsid w:val="00593346"/>
    <w:rsid w:val="005A7983"/>
    <w:rsid w:val="005B63B0"/>
    <w:rsid w:val="005C0B23"/>
    <w:rsid w:val="005C15C1"/>
    <w:rsid w:val="005D21A2"/>
    <w:rsid w:val="005D2E66"/>
    <w:rsid w:val="005D529E"/>
    <w:rsid w:val="005E3457"/>
    <w:rsid w:val="005F04B5"/>
    <w:rsid w:val="005F5FE1"/>
    <w:rsid w:val="00613676"/>
    <w:rsid w:val="006158B7"/>
    <w:rsid w:val="00616CA9"/>
    <w:rsid w:val="0062226B"/>
    <w:rsid w:val="00624133"/>
    <w:rsid w:val="0062495F"/>
    <w:rsid w:val="0063546D"/>
    <w:rsid w:val="00635BB7"/>
    <w:rsid w:val="006469B2"/>
    <w:rsid w:val="00651942"/>
    <w:rsid w:val="006534EB"/>
    <w:rsid w:val="00655321"/>
    <w:rsid w:val="006641A6"/>
    <w:rsid w:val="006674B0"/>
    <w:rsid w:val="00667A38"/>
    <w:rsid w:val="006704DA"/>
    <w:rsid w:val="00670A01"/>
    <w:rsid w:val="00671839"/>
    <w:rsid w:val="00675FE8"/>
    <w:rsid w:val="00682BD7"/>
    <w:rsid w:val="0069069A"/>
    <w:rsid w:val="006949E3"/>
    <w:rsid w:val="006975A4"/>
    <w:rsid w:val="006A76FC"/>
    <w:rsid w:val="006B6018"/>
    <w:rsid w:val="006B743D"/>
    <w:rsid w:val="006C069A"/>
    <w:rsid w:val="006D3F68"/>
    <w:rsid w:val="006E1C2C"/>
    <w:rsid w:val="006E323B"/>
    <w:rsid w:val="006E3543"/>
    <w:rsid w:val="006E536F"/>
    <w:rsid w:val="006E7675"/>
    <w:rsid w:val="006F0D1B"/>
    <w:rsid w:val="006F1B47"/>
    <w:rsid w:val="006F6362"/>
    <w:rsid w:val="006F6A11"/>
    <w:rsid w:val="00702F77"/>
    <w:rsid w:val="0070397A"/>
    <w:rsid w:val="00705836"/>
    <w:rsid w:val="007079D5"/>
    <w:rsid w:val="007118D5"/>
    <w:rsid w:val="007132CB"/>
    <w:rsid w:val="00730B34"/>
    <w:rsid w:val="00732AD3"/>
    <w:rsid w:val="00734093"/>
    <w:rsid w:val="00737496"/>
    <w:rsid w:val="0074044D"/>
    <w:rsid w:val="007408DA"/>
    <w:rsid w:val="00742EB2"/>
    <w:rsid w:val="00744110"/>
    <w:rsid w:val="00747BB5"/>
    <w:rsid w:val="00751685"/>
    <w:rsid w:val="00751853"/>
    <w:rsid w:val="0075253B"/>
    <w:rsid w:val="00760F37"/>
    <w:rsid w:val="00767EC7"/>
    <w:rsid w:val="0077558B"/>
    <w:rsid w:val="00777113"/>
    <w:rsid w:val="00777FB0"/>
    <w:rsid w:val="00780D72"/>
    <w:rsid w:val="00786CEB"/>
    <w:rsid w:val="00791A78"/>
    <w:rsid w:val="007A3DE7"/>
    <w:rsid w:val="007B13FF"/>
    <w:rsid w:val="007B1AB9"/>
    <w:rsid w:val="007B2660"/>
    <w:rsid w:val="007B7228"/>
    <w:rsid w:val="007C341D"/>
    <w:rsid w:val="007C5A56"/>
    <w:rsid w:val="007D0EAE"/>
    <w:rsid w:val="007D2A4E"/>
    <w:rsid w:val="007E3FB0"/>
    <w:rsid w:val="007E54F4"/>
    <w:rsid w:val="007E7DE7"/>
    <w:rsid w:val="007F2B1C"/>
    <w:rsid w:val="007F418B"/>
    <w:rsid w:val="007F427E"/>
    <w:rsid w:val="00804ABB"/>
    <w:rsid w:val="0080588A"/>
    <w:rsid w:val="0080612C"/>
    <w:rsid w:val="00811D37"/>
    <w:rsid w:val="00814C44"/>
    <w:rsid w:val="00817BB5"/>
    <w:rsid w:val="008205DF"/>
    <w:rsid w:val="008208EA"/>
    <w:rsid w:val="00820BE7"/>
    <w:rsid w:val="00820D86"/>
    <w:rsid w:val="008250B7"/>
    <w:rsid w:val="0083034B"/>
    <w:rsid w:val="00830AE2"/>
    <w:rsid w:val="00833CE3"/>
    <w:rsid w:val="00836B8C"/>
    <w:rsid w:val="00846F33"/>
    <w:rsid w:val="00850683"/>
    <w:rsid w:val="008534D2"/>
    <w:rsid w:val="00862733"/>
    <w:rsid w:val="008638B1"/>
    <w:rsid w:val="00867B0E"/>
    <w:rsid w:val="0088100B"/>
    <w:rsid w:val="008851F7"/>
    <w:rsid w:val="008853A0"/>
    <w:rsid w:val="00887765"/>
    <w:rsid w:val="008911FE"/>
    <w:rsid w:val="00894CA4"/>
    <w:rsid w:val="008A107B"/>
    <w:rsid w:val="008A7C0E"/>
    <w:rsid w:val="008B42B1"/>
    <w:rsid w:val="008B4852"/>
    <w:rsid w:val="008B7D03"/>
    <w:rsid w:val="008C390E"/>
    <w:rsid w:val="008D0591"/>
    <w:rsid w:val="008D4556"/>
    <w:rsid w:val="008E3AAB"/>
    <w:rsid w:val="008E4023"/>
    <w:rsid w:val="008F118B"/>
    <w:rsid w:val="008F2A95"/>
    <w:rsid w:val="00906611"/>
    <w:rsid w:val="009071CF"/>
    <w:rsid w:val="009078E9"/>
    <w:rsid w:val="009202C2"/>
    <w:rsid w:val="00921A9C"/>
    <w:rsid w:val="0092227A"/>
    <w:rsid w:val="0092331B"/>
    <w:rsid w:val="00927244"/>
    <w:rsid w:val="00933A46"/>
    <w:rsid w:val="009370B7"/>
    <w:rsid w:val="00946D9A"/>
    <w:rsid w:val="00954E57"/>
    <w:rsid w:val="00954FCD"/>
    <w:rsid w:val="00955A63"/>
    <w:rsid w:val="00960AFD"/>
    <w:rsid w:val="00962D97"/>
    <w:rsid w:val="009679A2"/>
    <w:rsid w:val="009732F0"/>
    <w:rsid w:val="00977DDD"/>
    <w:rsid w:val="0098711C"/>
    <w:rsid w:val="00991376"/>
    <w:rsid w:val="00994E9B"/>
    <w:rsid w:val="009A335D"/>
    <w:rsid w:val="009A6A9D"/>
    <w:rsid w:val="009B51D4"/>
    <w:rsid w:val="009C72E4"/>
    <w:rsid w:val="009E46F2"/>
    <w:rsid w:val="009E5399"/>
    <w:rsid w:val="009E57C1"/>
    <w:rsid w:val="009E58AE"/>
    <w:rsid w:val="009F4D81"/>
    <w:rsid w:val="00A0089F"/>
    <w:rsid w:val="00A04D0E"/>
    <w:rsid w:val="00A0747C"/>
    <w:rsid w:val="00A101A7"/>
    <w:rsid w:val="00A119CC"/>
    <w:rsid w:val="00A152F9"/>
    <w:rsid w:val="00A21C1C"/>
    <w:rsid w:val="00A23AFF"/>
    <w:rsid w:val="00A2568E"/>
    <w:rsid w:val="00A272F2"/>
    <w:rsid w:val="00A369C5"/>
    <w:rsid w:val="00A37DD3"/>
    <w:rsid w:val="00A43054"/>
    <w:rsid w:val="00A44783"/>
    <w:rsid w:val="00A4571D"/>
    <w:rsid w:val="00A45823"/>
    <w:rsid w:val="00A50564"/>
    <w:rsid w:val="00A54BF1"/>
    <w:rsid w:val="00A55A28"/>
    <w:rsid w:val="00A56262"/>
    <w:rsid w:val="00A579B1"/>
    <w:rsid w:val="00A57A43"/>
    <w:rsid w:val="00A63C67"/>
    <w:rsid w:val="00A643FD"/>
    <w:rsid w:val="00A70AA6"/>
    <w:rsid w:val="00A7185D"/>
    <w:rsid w:val="00A74469"/>
    <w:rsid w:val="00A75793"/>
    <w:rsid w:val="00A82947"/>
    <w:rsid w:val="00A85F78"/>
    <w:rsid w:val="00A961FF"/>
    <w:rsid w:val="00AA6F8B"/>
    <w:rsid w:val="00AB18B2"/>
    <w:rsid w:val="00AC7AB8"/>
    <w:rsid w:val="00AC7CCA"/>
    <w:rsid w:val="00AD0F36"/>
    <w:rsid w:val="00AE106E"/>
    <w:rsid w:val="00AE19A2"/>
    <w:rsid w:val="00AE2FE0"/>
    <w:rsid w:val="00AF4B81"/>
    <w:rsid w:val="00AF5586"/>
    <w:rsid w:val="00AF5D4D"/>
    <w:rsid w:val="00B170DB"/>
    <w:rsid w:val="00B210D9"/>
    <w:rsid w:val="00B309E0"/>
    <w:rsid w:val="00B31C5A"/>
    <w:rsid w:val="00B34707"/>
    <w:rsid w:val="00B37EAC"/>
    <w:rsid w:val="00B40634"/>
    <w:rsid w:val="00B44F3D"/>
    <w:rsid w:val="00B464E6"/>
    <w:rsid w:val="00B54C05"/>
    <w:rsid w:val="00B56166"/>
    <w:rsid w:val="00B56226"/>
    <w:rsid w:val="00B67322"/>
    <w:rsid w:val="00B7399E"/>
    <w:rsid w:val="00B826D8"/>
    <w:rsid w:val="00B879E3"/>
    <w:rsid w:val="00B91CB9"/>
    <w:rsid w:val="00B944C4"/>
    <w:rsid w:val="00BA1786"/>
    <w:rsid w:val="00BA2648"/>
    <w:rsid w:val="00BA529E"/>
    <w:rsid w:val="00BA78E2"/>
    <w:rsid w:val="00BB0E1E"/>
    <w:rsid w:val="00BB2048"/>
    <w:rsid w:val="00BB27FC"/>
    <w:rsid w:val="00BC05AE"/>
    <w:rsid w:val="00BD1AAA"/>
    <w:rsid w:val="00BD71FD"/>
    <w:rsid w:val="00BE21D0"/>
    <w:rsid w:val="00BE3C0D"/>
    <w:rsid w:val="00BE3DDF"/>
    <w:rsid w:val="00BF2B47"/>
    <w:rsid w:val="00C061A4"/>
    <w:rsid w:val="00C14227"/>
    <w:rsid w:val="00C1547F"/>
    <w:rsid w:val="00C16702"/>
    <w:rsid w:val="00C17BBD"/>
    <w:rsid w:val="00C23EF0"/>
    <w:rsid w:val="00C32D4F"/>
    <w:rsid w:val="00C34F2F"/>
    <w:rsid w:val="00C4042C"/>
    <w:rsid w:val="00C414C2"/>
    <w:rsid w:val="00C46D7A"/>
    <w:rsid w:val="00C52342"/>
    <w:rsid w:val="00C52F0F"/>
    <w:rsid w:val="00C548A2"/>
    <w:rsid w:val="00C75EA8"/>
    <w:rsid w:val="00C907A6"/>
    <w:rsid w:val="00C91D9F"/>
    <w:rsid w:val="00C93722"/>
    <w:rsid w:val="00C94887"/>
    <w:rsid w:val="00CA6BB8"/>
    <w:rsid w:val="00CA7B97"/>
    <w:rsid w:val="00CB6013"/>
    <w:rsid w:val="00CB6EEB"/>
    <w:rsid w:val="00CC672C"/>
    <w:rsid w:val="00CC74F5"/>
    <w:rsid w:val="00CC7D6C"/>
    <w:rsid w:val="00CD7217"/>
    <w:rsid w:val="00CD7860"/>
    <w:rsid w:val="00CE43B9"/>
    <w:rsid w:val="00CE5022"/>
    <w:rsid w:val="00D0066D"/>
    <w:rsid w:val="00D01D40"/>
    <w:rsid w:val="00D02865"/>
    <w:rsid w:val="00D0335E"/>
    <w:rsid w:val="00D03894"/>
    <w:rsid w:val="00D05B34"/>
    <w:rsid w:val="00D10819"/>
    <w:rsid w:val="00D22FF3"/>
    <w:rsid w:val="00D258E9"/>
    <w:rsid w:val="00D26E1C"/>
    <w:rsid w:val="00D34EC2"/>
    <w:rsid w:val="00D36A22"/>
    <w:rsid w:val="00D41355"/>
    <w:rsid w:val="00D4304B"/>
    <w:rsid w:val="00D43DB7"/>
    <w:rsid w:val="00D455DC"/>
    <w:rsid w:val="00D56085"/>
    <w:rsid w:val="00D60418"/>
    <w:rsid w:val="00D61D09"/>
    <w:rsid w:val="00D64734"/>
    <w:rsid w:val="00D65171"/>
    <w:rsid w:val="00D65650"/>
    <w:rsid w:val="00D6571F"/>
    <w:rsid w:val="00D65C27"/>
    <w:rsid w:val="00D77BD7"/>
    <w:rsid w:val="00D909B6"/>
    <w:rsid w:val="00D93C28"/>
    <w:rsid w:val="00D940B0"/>
    <w:rsid w:val="00DB66A3"/>
    <w:rsid w:val="00DB7FCF"/>
    <w:rsid w:val="00DC4715"/>
    <w:rsid w:val="00DD41EB"/>
    <w:rsid w:val="00DE0672"/>
    <w:rsid w:val="00DE3E3C"/>
    <w:rsid w:val="00DE53CB"/>
    <w:rsid w:val="00DE675E"/>
    <w:rsid w:val="00DF0465"/>
    <w:rsid w:val="00DF1C53"/>
    <w:rsid w:val="00DF704B"/>
    <w:rsid w:val="00E00727"/>
    <w:rsid w:val="00E02CF7"/>
    <w:rsid w:val="00E02D5E"/>
    <w:rsid w:val="00E074ED"/>
    <w:rsid w:val="00E07DF5"/>
    <w:rsid w:val="00E10129"/>
    <w:rsid w:val="00E209C3"/>
    <w:rsid w:val="00E23FAC"/>
    <w:rsid w:val="00E268AA"/>
    <w:rsid w:val="00E31287"/>
    <w:rsid w:val="00E6548A"/>
    <w:rsid w:val="00E65C37"/>
    <w:rsid w:val="00E6670F"/>
    <w:rsid w:val="00E76170"/>
    <w:rsid w:val="00E8145D"/>
    <w:rsid w:val="00E863ED"/>
    <w:rsid w:val="00E93259"/>
    <w:rsid w:val="00E940DD"/>
    <w:rsid w:val="00EA26F7"/>
    <w:rsid w:val="00EA44A0"/>
    <w:rsid w:val="00EB6728"/>
    <w:rsid w:val="00EB6BE7"/>
    <w:rsid w:val="00EB757F"/>
    <w:rsid w:val="00EB794C"/>
    <w:rsid w:val="00EC170B"/>
    <w:rsid w:val="00EC5084"/>
    <w:rsid w:val="00ED10DB"/>
    <w:rsid w:val="00ED676F"/>
    <w:rsid w:val="00EE3BE2"/>
    <w:rsid w:val="00EF27E0"/>
    <w:rsid w:val="00EF548E"/>
    <w:rsid w:val="00EF7BD0"/>
    <w:rsid w:val="00F0258B"/>
    <w:rsid w:val="00F02E44"/>
    <w:rsid w:val="00F03959"/>
    <w:rsid w:val="00F05F11"/>
    <w:rsid w:val="00F06690"/>
    <w:rsid w:val="00F070A7"/>
    <w:rsid w:val="00F15988"/>
    <w:rsid w:val="00F1637A"/>
    <w:rsid w:val="00F17C5B"/>
    <w:rsid w:val="00F26248"/>
    <w:rsid w:val="00F2628D"/>
    <w:rsid w:val="00F30DBB"/>
    <w:rsid w:val="00F37713"/>
    <w:rsid w:val="00F4029C"/>
    <w:rsid w:val="00F43CA3"/>
    <w:rsid w:val="00F45B89"/>
    <w:rsid w:val="00F522A4"/>
    <w:rsid w:val="00F53037"/>
    <w:rsid w:val="00F629C5"/>
    <w:rsid w:val="00F70FE1"/>
    <w:rsid w:val="00F73354"/>
    <w:rsid w:val="00F81320"/>
    <w:rsid w:val="00F813F2"/>
    <w:rsid w:val="00F82893"/>
    <w:rsid w:val="00F861A4"/>
    <w:rsid w:val="00F93C34"/>
    <w:rsid w:val="00FA0FAF"/>
    <w:rsid w:val="00FA0FD7"/>
    <w:rsid w:val="00FA13B6"/>
    <w:rsid w:val="00FB52DB"/>
    <w:rsid w:val="00FC0CC9"/>
    <w:rsid w:val="00FC2A26"/>
    <w:rsid w:val="00FE078D"/>
    <w:rsid w:val="00FE51B7"/>
    <w:rsid w:val="00FE6E6E"/>
    <w:rsid w:val="00FF1B62"/>
    <w:rsid w:val="00FF1D4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B868B2"/>
  <w15:chartTrackingRefBased/>
  <w15:docId w15:val="{FF669650-F14C-F143-BF3E-A4E314A05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5EA4"/>
    <w:pPr>
      <w:spacing w:after="100" w:line="259" w:lineRule="auto"/>
    </w:pPr>
    <w:rPr>
      <w:rFonts w:ascii="Arial" w:eastAsiaTheme="minorEastAsia" w:hAnsi="Arial"/>
      <w:kern w:val="0"/>
      <w:sz w:val="19"/>
      <w:szCs w:val="22"/>
      <w14:ligatures w14:val="none"/>
    </w:rPr>
  </w:style>
  <w:style w:type="paragraph" w:styleId="Heading1">
    <w:name w:val="heading 1"/>
    <w:basedOn w:val="Normal"/>
    <w:next w:val="Normal"/>
    <w:link w:val="Heading1Char"/>
    <w:uiPriority w:val="9"/>
    <w:qFormat/>
    <w:rsid w:val="00015EA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15EA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15EA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15EA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15EA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15EA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5EA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5EA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5EA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5EA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15EA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15EA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15EA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15EA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15E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5E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5E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5EA4"/>
    <w:rPr>
      <w:rFonts w:eastAsiaTheme="majorEastAsia" w:cstheme="majorBidi"/>
      <w:color w:val="272727" w:themeColor="text1" w:themeTint="D8"/>
    </w:rPr>
  </w:style>
  <w:style w:type="paragraph" w:styleId="Title">
    <w:name w:val="Title"/>
    <w:basedOn w:val="Normal"/>
    <w:next w:val="Normal"/>
    <w:link w:val="TitleChar"/>
    <w:uiPriority w:val="10"/>
    <w:qFormat/>
    <w:rsid w:val="00015EA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5E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5EA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5E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5EA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15EA4"/>
    <w:rPr>
      <w:i/>
      <w:iCs/>
      <w:color w:val="404040" w:themeColor="text1" w:themeTint="BF"/>
    </w:rPr>
  </w:style>
  <w:style w:type="paragraph" w:styleId="ListParagraph">
    <w:name w:val="List Paragraph"/>
    <w:basedOn w:val="Normal"/>
    <w:uiPriority w:val="34"/>
    <w:qFormat/>
    <w:rsid w:val="00015EA4"/>
    <w:pPr>
      <w:ind w:left="720"/>
      <w:contextualSpacing/>
    </w:pPr>
  </w:style>
  <w:style w:type="character" w:styleId="IntenseEmphasis">
    <w:name w:val="Intense Emphasis"/>
    <w:basedOn w:val="DefaultParagraphFont"/>
    <w:uiPriority w:val="21"/>
    <w:qFormat/>
    <w:rsid w:val="00015EA4"/>
    <w:rPr>
      <w:i/>
      <w:iCs/>
      <w:color w:val="2F5496" w:themeColor="accent1" w:themeShade="BF"/>
    </w:rPr>
  </w:style>
  <w:style w:type="paragraph" w:styleId="IntenseQuote">
    <w:name w:val="Intense Quote"/>
    <w:basedOn w:val="Normal"/>
    <w:next w:val="Normal"/>
    <w:link w:val="IntenseQuoteChar"/>
    <w:uiPriority w:val="30"/>
    <w:qFormat/>
    <w:rsid w:val="00015EA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15EA4"/>
    <w:rPr>
      <w:i/>
      <w:iCs/>
      <w:color w:val="2F5496" w:themeColor="accent1" w:themeShade="BF"/>
    </w:rPr>
  </w:style>
  <w:style w:type="character" w:styleId="IntenseReference">
    <w:name w:val="Intense Reference"/>
    <w:basedOn w:val="DefaultParagraphFont"/>
    <w:uiPriority w:val="32"/>
    <w:qFormat/>
    <w:rsid w:val="00015EA4"/>
    <w:rPr>
      <w:b/>
      <w:bCs/>
      <w:smallCaps/>
      <w:color w:val="2F5496" w:themeColor="accent1" w:themeShade="BF"/>
      <w:spacing w:val="5"/>
    </w:rPr>
  </w:style>
  <w:style w:type="paragraph" w:styleId="Header">
    <w:name w:val="header"/>
    <w:basedOn w:val="Normal"/>
    <w:link w:val="HeaderChar"/>
    <w:uiPriority w:val="99"/>
    <w:unhideWhenUsed/>
    <w:rsid w:val="00015EA4"/>
    <w:pPr>
      <w:tabs>
        <w:tab w:val="center" w:pos="4819"/>
        <w:tab w:val="right" w:pos="9638"/>
      </w:tabs>
    </w:pPr>
  </w:style>
  <w:style w:type="character" w:customStyle="1" w:styleId="HeaderChar">
    <w:name w:val="Header Char"/>
    <w:basedOn w:val="DefaultParagraphFont"/>
    <w:link w:val="Header"/>
    <w:uiPriority w:val="99"/>
    <w:rsid w:val="00015EA4"/>
  </w:style>
  <w:style w:type="paragraph" w:styleId="Footer">
    <w:name w:val="footer"/>
    <w:basedOn w:val="Normal"/>
    <w:link w:val="FooterChar"/>
    <w:uiPriority w:val="99"/>
    <w:unhideWhenUsed/>
    <w:rsid w:val="00015EA4"/>
    <w:pPr>
      <w:tabs>
        <w:tab w:val="center" w:pos="4819"/>
        <w:tab w:val="right" w:pos="9638"/>
      </w:tabs>
    </w:pPr>
  </w:style>
  <w:style w:type="character" w:customStyle="1" w:styleId="FooterChar">
    <w:name w:val="Footer Char"/>
    <w:basedOn w:val="DefaultParagraphFont"/>
    <w:link w:val="Footer"/>
    <w:uiPriority w:val="99"/>
    <w:rsid w:val="00015EA4"/>
  </w:style>
  <w:style w:type="paragraph" w:customStyle="1" w:styleId="pdq2pgselectionanchorcontainer">
    <w:name w:val="pdq2pg_selectionanchorcontainer"/>
    <w:basedOn w:val="Normal"/>
    <w:rsid w:val="000C672A"/>
    <w:pPr>
      <w:spacing w:before="100" w:beforeAutospacing="1" w:afterAutospacing="1" w:line="240" w:lineRule="auto"/>
    </w:pPr>
    <w:rPr>
      <w:rFonts w:ascii="Times New Roman" w:eastAsia="Times New Roman" w:hAnsi="Times New Roman" w:cs="Times New Roman"/>
      <w:sz w:val="24"/>
      <w:szCs w:val="24"/>
      <w:lang w:eastAsia="it-IT"/>
    </w:rPr>
  </w:style>
  <w:style w:type="paragraph" w:styleId="NormalWeb">
    <w:name w:val="Normal (Web)"/>
    <w:basedOn w:val="Normal"/>
    <w:uiPriority w:val="99"/>
    <w:unhideWhenUsed/>
    <w:rsid w:val="000C672A"/>
    <w:pPr>
      <w:spacing w:before="100" w:beforeAutospacing="1" w:afterAutospacing="1" w:line="240" w:lineRule="auto"/>
    </w:pPr>
    <w:rPr>
      <w:rFonts w:ascii="Times New Roman" w:eastAsia="Times New Roman" w:hAnsi="Times New Roman" w:cs="Times New Roman"/>
      <w:sz w:val="24"/>
      <w:szCs w:val="24"/>
      <w:lang w:eastAsia="it-IT"/>
    </w:rPr>
  </w:style>
  <w:style w:type="character" w:styleId="Strong">
    <w:name w:val="Strong"/>
    <w:basedOn w:val="DefaultParagraphFont"/>
    <w:uiPriority w:val="22"/>
    <w:qFormat/>
    <w:rsid w:val="005E3457"/>
    <w:rPr>
      <w:b/>
      <w:bCs/>
    </w:rPr>
  </w:style>
  <w:style w:type="paragraph" w:customStyle="1" w:styleId="p1">
    <w:name w:val="p1"/>
    <w:basedOn w:val="Normal"/>
    <w:rsid w:val="008911FE"/>
    <w:pPr>
      <w:spacing w:after="0" w:line="240" w:lineRule="auto"/>
    </w:pPr>
    <w:rPr>
      <w:rFonts w:ascii="Helvetica" w:eastAsia="Times New Roman" w:hAnsi="Helvetica" w:cs="Times New Roman"/>
      <w:color w:val="000000"/>
      <w:sz w:val="17"/>
      <w:szCs w:val="17"/>
      <w:lang w:eastAsia="it-IT"/>
    </w:rPr>
  </w:style>
  <w:style w:type="character" w:customStyle="1" w:styleId="s1">
    <w:name w:val="s1"/>
    <w:basedOn w:val="DefaultParagraphFont"/>
    <w:rsid w:val="008911FE"/>
    <w:rPr>
      <w:rFonts w:ascii="Arial" w:hAnsi="Arial" w:cs="Arial" w:hint="default"/>
      <w:sz w:val="17"/>
      <w:szCs w:val="17"/>
    </w:rPr>
  </w:style>
  <w:style w:type="character" w:customStyle="1" w:styleId="s2">
    <w:name w:val="s2"/>
    <w:basedOn w:val="DefaultParagraphFont"/>
    <w:rsid w:val="00E268AA"/>
    <w:rPr>
      <w:rFonts w:ascii="Arial" w:hAnsi="Arial" w:cs="Arial" w:hint="default"/>
      <w:color w:val="181818"/>
      <w:sz w:val="15"/>
      <w:szCs w:val="15"/>
    </w:rPr>
  </w:style>
  <w:style w:type="paragraph" w:customStyle="1" w:styleId="p2">
    <w:name w:val="p2"/>
    <w:basedOn w:val="Normal"/>
    <w:rsid w:val="009732F0"/>
    <w:pPr>
      <w:spacing w:after="0" w:line="240" w:lineRule="auto"/>
    </w:pPr>
    <w:rPr>
      <w:rFonts w:ascii="Helvetica" w:eastAsia="Times New Roman" w:hAnsi="Helvetica" w:cs="Times New Roman"/>
      <w:color w:val="000000"/>
      <w:sz w:val="17"/>
      <w:szCs w:val="17"/>
      <w:lang w:eastAsia="it-IT"/>
    </w:rPr>
  </w:style>
  <w:style w:type="character" w:customStyle="1" w:styleId="s3">
    <w:name w:val="s3"/>
    <w:basedOn w:val="DefaultParagraphFont"/>
    <w:rsid w:val="009732F0"/>
    <w:rPr>
      <w:rFonts w:ascii="Helvetica" w:hAnsi="Helvetica" w:hint="default"/>
      <w:sz w:val="16"/>
      <w:szCs w:val="16"/>
    </w:rPr>
  </w:style>
  <w:style w:type="character" w:styleId="Hyperlink">
    <w:name w:val="Hyperlink"/>
    <w:basedOn w:val="DefaultParagraphFont"/>
    <w:uiPriority w:val="99"/>
    <w:unhideWhenUsed/>
    <w:rsid w:val="006F1B47"/>
    <w:rPr>
      <w:color w:val="0563C1" w:themeColor="hyperlink"/>
      <w:u w:val="single"/>
    </w:rPr>
  </w:style>
  <w:style w:type="character" w:styleId="UnresolvedMention">
    <w:name w:val="Unresolved Mention"/>
    <w:basedOn w:val="DefaultParagraphFont"/>
    <w:uiPriority w:val="99"/>
    <w:semiHidden/>
    <w:unhideWhenUsed/>
    <w:rsid w:val="006F1B47"/>
    <w:rPr>
      <w:color w:val="605E5C"/>
      <w:shd w:val="clear" w:color="auto" w:fill="E1DFDD"/>
    </w:rPr>
  </w:style>
  <w:style w:type="character" w:styleId="PageNumber">
    <w:name w:val="page number"/>
    <w:basedOn w:val="DefaultParagraphFont"/>
    <w:uiPriority w:val="99"/>
    <w:semiHidden/>
    <w:unhideWhenUsed/>
    <w:rsid w:val="00A23AFF"/>
  </w:style>
  <w:style w:type="character" w:styleId="Emphasis">
    <w:name w:val="Emphasis"/>
    <w:basedOn w:val="DefaultParagraphFont"/>
    <w:uiPriority w:val="20"/>
    <w:qFormat/>
    <w:rsid w:val="00ED10DB"/>
    <w:rPr>
      <w:i/>
      <w:iCs/>
    </w:rPr>
  </w:style>
  <w:style w:type="paragraph" w:styleId="Revision">
    <w:name w:val="Revision"/>
    <w:hidden/>
    <w:uiPriority w:val="99"/>
    <w:semiHidden/>
    <w:rsid w:val="000613CF"/>
    <w:rPr>
      <w:rFonts w:ascii="Arial" w:eastAsiaTheme="minorEastAsia" w:hAnsi="Arial"/>
      <w:kern w:val="0"/>
      <w:sz w:val="19"/>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19416">
      <w:bodyDiv w:val="1"/>
      <w:marLeft w:val="0"/>
      <w:marRight w:val="0"/>
      <w:marTop w:val="0"/>
      <w:marBottom w:val="0"/>
      <w:divBdr>
        <w:top w:val="none" w:sz="0" w:space="0" w:color="auto"/>
        <w:left w:val="none" w:sz="0" w:space="0" w:color="auto"/>
        <w:bottom w:val="none" w:sz="0" w:space="0" w:color="auto"/>
        <w:right w:val="none" w:sz="0" w:space="0" w:color="auto"/>
      </w:divBdr>
    </w:div>
    <w:div w:id="156650424">
      <w:bodyDiv w:val="1"/>
      <w:marLeft w:val="0"/>
      <w:marRight w:val="0"/>
      <w:marTop w:val="0"/>
      <w:marBottom w:val="0"/>
      <w:divBdr>
        <w:top w:val="none" w:sz="0" w:space="0" w:color="auto"/>
        <w:left w:val="none" w:sz="0" w:space="0" w:color="auto"/>
        <w:bottom w:val="none" w:sz="0" w:space="0" w:color="auto"/>
        <w:right w:val="none" w:sz="0" w:space="0" w:color="auto"/>
      </w:divBdr>
    </w:div>
    <w:div w:id="189490109">
      <w:bodyDiv w:val="1"/>
      <w:marLeft w:val="0"/>
      <w:marRight w:val="0"/>
      <w:marTop w:val="0"/>
      <w:marBottom w:val="0"/>
      <w:divBdr>
        <w:top w:val="none" w:sz="0" w:space="0" w:color="auto"/>
        <w:left w:val="none" w:sz="0" w:space="0" w:color="auto"/>
        <w:bottom w:val="none" w:sz="0" w:space="0" w:color="auto"/>
        <w:right w:val="none" w:sz="0" w:space="0" w:color="auto"/>
      </w:divBdr>
      <w:divsChild>
        <w:div w:id="18153646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423361">
      <w:bodyDiv w:val="1"/>
      <w:marLeft w:val="0"/>
      <w:marRight w:val="0"/>
      <w:marTop w:val="0"/>
      <w:marBottom w:val="0"/>
      <w:divBdr>
        <w:top w:val="none" w:sz="0" w:space="0" w:color="auto"/>
        <w:left w:val="none" w:sz="0" w:space="0" w:color="auto"/>
        <w:bottom w:val="none" w:sz="0" w:space="0" w:color="auto"/>
        <w:right w:val="none" w:sz="0" w:space="0" w:color="auto"/>
      </w:divBdr>
    </w:div>
    <w:div w:id="227764545">
      <w:bodyDiv w:val="1"/>
      <w:marLeft w:val="0"/>
      <w:marRight w:val="0"/>
      <w:marTop w:val="0"/>
      <w:marBottom w:val="0"/>
      <w:divBdr>
        <w:top w:val="none" w:sz="0" w:space="0" w:color="auto"/>
        <w:left w:val="none" w:sz="0" w:space="0" w:color="auto"/>
        <w:bottom w:val="none" w:sz="0" w:space="0" w:color="auto"/>
        <w:right w:val="none" w:sz="0" w:space="0" w:color="auto"/>
      </w:divBdr>
    </w:div>
    <w:div w:id="301422647">
      <w:bodyDiv w:val="1"/>
      <w:marLeft w:val="0"/>
      <w:marRight w:val="0"/>
      <w:marTop w:val="0"/>
      <w:marBottom w:val="0"/>
      <w:divBdr>
        <w:top w:val="none" w:sz="0" w:space="0" w:color="auto"/>
        <w:left w:val="none" w:sz="0" w:space="0" w:color="auto"/>
        <w:bottom w:val="none" w:sz="0" w:space="0" w:color="auto"/>
        <w:right w:val="none" w:sz="0" w:space="0" w:color="auto"/>
      </w:divBdr>
    </w:div>
    <w:div w:id="407767851">
      <w:bodyDiv w:val="1"/>
      <w:marLeft w:val="0"/>
      <w:marRight w:val="0"/>
      <w:marTop w:val="0"/>
      <w:marBottom w:val="0"/>
      <w:divBdr>
        <w:top w:val="none" w:sz="0" w:space="0" w:color="auto"/>
        <w:left w:val="none" w:sz="0" w:space="0" w:color="auto"/>
        <w:bottom w:val="none" w:sz="0" w:space="0" w:color="auto"/>
        <w:right w:val="none" w:sz="0" w:space="0" w:color="auto"/>
      </w:divBdr>
    </w:div>
    <w:div w:id="472791644">
      <w:bodyDiv w:val="1"/>
      <w:marLeft w:val="0"/>
      <w:marRight w:val="0"/>
      <w:marTop w:val="0"/>
      <w:marBottom w:val="0"/>
      <w:divBdr>
        <w:top w:val="none" w:sz="0" w:space="0" w:color="auto"/>
        <w:left w:val="none" w:sz="0" w:space="0" w:color="auto"/>
        <w:bottom w:val="none" w:sz="0" w:space="0" w:color="auto"/>
        <w:right w:val="none" w:sz="0" w:space="0" w:color="auto"/>
      </w:divBdr>
    </w:div>
    <w:div w:id="563687939">
      <w:bodyDiv w:val="1"/>
      <w:marLeft w:val="0"/>
      <w:marRight w:val="0"/>
      <w:marTop w:val="0"/>
      <w:marBottom w:val="0"/>
      <w:divBdr>
        <w:top w:val="none" w:sz="0" w:space="0" w:color="auto"/>
        <w:left w:val="none" w:sz="0" w:space="0" w:color="auto"/>
        <w:bottom w:val="none" w:sz="0" w:space="0" w:color="auto"/>
        <w:right w:val="none" w:sz="0" w:space="0" w:color="auto"/>
      </w:divBdr>
      <w:divsChild>
        <w:div w:id="9934892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3826707">
      <w:bodyDiv w:val="1"/>
      <w:marLeft w:val="0"/>
      <w:marRight w:val="0"/>
      <w:marTop w:val="0"/>
      <w:marBottom w:val="0"/>
      <w:divBdr>
        <w:top w:val="none" w:sz="0" w:space="0" w:color="auto"/>
        <w:left w:val="none" w:sz="0" w:space="0" w:color="auto"/>
        <w:bottom w:val="none" w:sz="0" w:space="0" w:color="auto"/>
        <w:right w:val="none" w:sz="0" w:space="0" w:color="auto"/>
      </w:divBdr>
    </w:div>
    <w:div w:id="595871104">
      <w:bodyDiv w:val="1"/>
      <w:marLeft w:val="0"/>
      <w:marRight w:val="0"/>
      <w:marTop w:val="0"/>
      <w:marBottom w:val="0"/>
      <w:divBdr>
        <w:top w:val="none" w:sz="0" w:space="0" w:color="auto"/>
        <w:left w:val="none" w:sz="0" w:space="0" w:color="auto"/>
        <w:bottom w:val="none" w:sz="0" w:space="0" w:color="auto"/>
        <w:right w:val="none" w:sz="0" w:space="0" w:color="auto"/>
      </w:divBdr>
    </w:div>
    <w:div w:id="607155135">
      <w:bodyDiv w:val="1"/>
      <w:marLeft w:val="0"/>
      <w:marRight w:val="0"/>
      <w:marTop w:val="0"/>
      <w:marBottom w:val="0"/>
      <w:divBdr>
        <w:top w:val="none" w:sz="0" w:space="0" w:color="auto"/>
        <w:left w:val="none" w:sz="0" w:space="0" w:color="auto"/>
        <w:bottom w:val="none" w:sz="0" w:space="0" w:color="auto"/>
        <w:right w:val="none" w:sz="0" w:space="0" w:color="auto"/>
      </w:divBdr>
    </w:div>
    <w:div w:id="619843330">
      <w:bodyDiv w:val="1"/>
      <w:marLeft w:val="0"/>
      <w:marRight w:val="0"/>
      <w:marTop w:val="0"/>
      <w:marBottom w:val="0"/>
      <w:divBdr>
        <w:top w:val="none" w:sz="0" w:space="0" w:color="auto"/>
        <w:left w:val="none" w:sz="0" w:space="0" w:color="auto"/>
        <w:bottom w:val="none" w:sz="0" w:space="0" w:color="auto"/>
        <w:right w:val="none" w:sz="0" w:space="0" w:color="auto"/>
      </w:divBdr>
    </w:div>
    <w:div w:id="640580278">
      <w:bodyDiv w:val="1"/>
      <w:marLeft w:val="0"/>
      <w:marRight w:val="0"/>
      <w:marTop w:val="0"/>
      <w:marBottom w:val="0"/>
      <w:divBdr>
        <w:top w:val="none" w:sz="0" w:space="0" w:color="auto"/>
        <w:left w:val="none" w:sz="0" w:space="0" w:color="auto"/>
        <w:bottom w:val="none" w:sz="0" w:space="0" w:color="auto"/>
        <w:right w:val="none" w:sz="0" w:space="0" w:color="auto"/>
      </w:divBdr>
    </w:div>
    <w:div w:id="650333070">
      <w:bodyDiv w:val="1"/>
      <w:marLeft w:val="0"/>
      <w:marRight w:val="0"/>
      <w:marTop w:val="0"/>
      <w:marBottom w:val="0"/>
      <w:divBdr>
        <w:top w:val="none" w:sz="0" w:space="0" w:color="auto"/>
        <w:left w:val="none" w:sz="0" w:space="0" w:color="auto"/>
        <w:bottom w:val="none" w:sz="0" w:space="0" w:color="auto"/>
        <w:right w:val="none" w:sz="0" w:space="0" w:color="auto"/>
      </w:divBdr>
    </w:div>
    <w:div w:id="662899462">
      <w:bodyDiv w:val="1"/>
      <w:marLeft w:val="0"/>
      <w:marRight w:val="0"/>
      <w:marTop w:val="0"/>
      <w:marBottom w:val="0"/>
      <w:divBdr>
        <w:top w:val="none" w:sz="0" w:space="0" w:color="auto"/>
        <w:left w:val="none" w:sz="0" w:space="0" w:color="auto"/>
        <w:bottom w:val="none" w:sz="0" w:space="0" w:color="auto"/>
        <w:right w:val="none" w:sz="0" w:space="0" w:color="auto"/>
      </w:divBdr>
      <w:divsChild>
        <w:div w:id="21270446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8502239">
      <w:bodyDiv w:val="1"/>
      <w:marLeft w:val="0"/>
      <w:marRight w:val="0"/>
      <w:marTop w:val="0"/>
      <w:marBottom w:val="0"/>
      <w:divBdr>
        <w:top w:val="none" w:sz="0" w:space="0" w:color="auto"/>
        <w:left w:val="none" w:sz="0" w:space="0" w:color="auto"/>
        <w:bottom w:val="none" w:sz="0" w:space="0" w:color="auto"/>
        <w:right w:val="none" w:sz="0" w:space="0" w:color="auto"/>
      </w:divBdr>
    </w:div>
    <w:div w:id="850798492">
      <w:bodyDiv w:val="1"/>
      <w:marLeft w:val="0"/>
      <w:marRight w:val="0"/>
      <w:marTop w:val="0"/>
      <w:marBottom w:val="0"/>
      <w:divBdr>
        <w:top w:val="none" w:sz="0" w:space="0" w:color="auto"/>
        <w:left w:val="none" w:sz="0" w:space="0" w:color="auto"/>
        <w:bottom w:val="none" w:sz="0" w:space="0" w:color="auto"/>
        <w:right w:val="none" w:sz="0" w:space="0" w:color="auto"/>
      </w:divBdr>
      <w:divsChild>
        <w:div w:id="4695175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99247522">
      <w:bodyDiv w:val="1"/>
      <w:marLeft w:val="0"/>
      <w:marRight w:val="0"/>
      <w:marTop w:val="0"/>
      <w:marBottom w:val="0"/>
      <w:divBdr>
        <w:top w:val="none" w:sz="0" w:space="0" w:color="auto"/>
        <w:left w:val="none" w:sz="0" w:space="0" w:color="auto"/>
        <w:bottom w:val="none" w:sz="0" w:space="0" w:color="auto"/>
        <w:right w:val="none" w:sz="0" w:space="0" w:color="auto"/>
      </w:divBdr>
      <w:divsChild>
        <w:div w:id="521283471">
          <w:marLeft w:val="0"/>
          <w:marRight w:val="0"/>
          <w:marTop w:val="0"/>
          <w:marBottom w:val="0"/>
          <w:divBdr>
            <w:top w:val="none" w:sz="0" w:space="0" w:color="auto"/>
            <w:left w:val="none" w:sz="0" w:space="0" w:color="auto"/>
            <w:bottom w:val="none" w:sz="0" w:space="0" w:color="auto"/>
            <w:right w:val="none" w:sz="0" w:space="0" w:color="auto"/>
          </w:divBdr>
          <w:divsChild>
            <w:div w:id="1346783922">
              <w:marLeft w:val="0"/>
              <w:marRight w:val="0"/>
              <w:marTop w:val="0"/>
              <w:marBottom w:val="0"/>
              <w:divBdr>
                <w:top w:val="none" w:sz="0" w:space="0" w:color="auto"/>
                <w:left w:val="none" w:sz="0" w:space="0" w:color="auto"/>
                <w:bottom w:val="none" w:sz="0" w:space="0" w:color="auto"/>
                <w:right w:val="none" w:sz="0" w:space="0" w:color="auto"/>
              </w:divBdr>
              <w:divsChild>
                <w:div w:id="1734887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174121">
      <w:bodyDiv w:val="1"/>
      <w:marLeft w:val="0"/>
      <w:marRight w:val="0"/>
      <w:marTop w:val="0"/>
      <w:marBottom w:val="0"/>
      <w:divBdr>
        <w:top w:val="none" w:sz="0" w:space="0" w:color="auto"/>
        <w:left w:val="none" w:sz="0" w:space="0" w:color="auto"/>
        <w:bottom w:val="none" w:sz="0" w:space="0" w:color="auto"/>
        <w:right w:val="none" w:sz="0" w:space="0" w:color="auto"/>
      </w:divBdr>
      <w:divsChild>
        <w:div w:id="3666104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4472085">
      <w:bodyDiv w:val="1"/>
      <w:marLeft w:val="0"/>
      <w:marRight w:val="0"/>
      <w:marTop w:val="0"/>
      <w:marBottom w:val="0"/>
      <w:divBdr>
        <w:top w:val="none" w:sz="0" w:space="0" w:color="auto"/>
        <w:left w:val="none" w:sz="0" w:space="0" w:color="auto"/>
        <w:bottom w:val="none" w:sz="0" w:space="0" w:color="auto"/>
        <w:right w:val="none" w:sz="0" w:space="0" w:color="auto"/>
      </w:divBdr>
    </w:div>
    <w:div w:id="1017806772">
      <w:bodyDiv w:val="1"/>
      <w:marLeft w:val="0"/>
      <w:marRight w:val="0"/>
      <w:marTop w:val="0"/>
      <w:marBottom w:val="0"/>
      <w:divBdr>
        <w:top w:val="none" w:sz="0" w:space="0" w:color="auto"/>
        <w:left w:val="none" w:sz="0" w:space="0" w:color="auto"/>
        <w:bottom w:val="none" w:sz="0" w:space="0" w:color="auto"/>
        <w:right w:val="none" w:sz="0" w:space="0" w:color="auto"/>
      </w:divBdr>
    </w:div>
    <w:div w:id="1036194204">
      <w:bodyDiv w:val="1"/>
      <w:marLeft w:val="0"/>
      <w:marRight w:val="0"/>
      <w:marTop w:val="0"/>
      <w:marBottom w:val="0"/>
      <w:divBdr>
        <w:top w:val="none" w:sz="0" w:space="0" w:color="auto"/>
        <w:left w:val="none" w:sz="0" w:space="0" w:color="auto"/>
        <w:bottom w:val="none" w:sz="0" w:space="0" w:color="auto"/>
        <w:right w:val="none" w:sz="0" w:space="0" w:color="auto"/>
      </w:divBdr>
    </w:div>
    <w:div w:id="1145515032">
      <w:bodyDiv w:val="1"/>
      <w:marLeft w:val="0"/>
      <w:marRight w:val="0"/>
      <w:marTop w:val="0"/>
      <w:marBottom w:val="0"/>
      <w:divBdr>
        <w:top w:val="none" w:sz="0" w:space="0" w:color="auto"/>
        <w:left w:val="none" w:sz="0" w:space="0" w:color="auto"/>
        <w:bottom w:val="none" w:sz="0" w:space="0" w:color="auto"/>
        <w:right w:val="none" w:sz="0" w:space="0" w:color="auto"/>
      </w:divBdr>
      <w:divsChild>
        <w:div w:id="2044817891">
          <w:marLeft w:val="0"/>
          <w:marRight w:val="0"/>
          <w:marTop w:val="0"/>
          <w:marBottom w:val="0"/>
          <w:divBdr>
            <w:top w:val="none" w:sz="0" w:space="0" w:color="auto"/>
            <w:left w:val="none" w:sz="0" w:space="0" w:color="auto"/>
            <w:bottom w:val="none" w:sz="0" w:space="0" w:color="auto"/>
            <w:right w:val="none" w:sz="0" w:space="0" w:color="auto"/>
          </w:divBdr>
          <w:divsChild>
            <w:div w:id="1701474705">
              <w:marLeft w:val="0"/>
              <w:marRight w:val="0"/>
              <w:marTop w:val="0"/>
              <w:marBottom w:val="0"/>
              <w:divBdr>
                <w:top w:val="none" w:sz="0" w:space="0" w:color="auto"/>
                <w:left w:val="none" w:sz="0" w:space="0" w:color="auto"/>
                <w:bottom w:val="none" w:sz="0" w:space="0" w:color="auto"/>
                <w:right w:val="none" w:sz="0" w:space="0" w:color="auto"/>
              </w:divBdr>
              <w:divsChild>
                <w:div w:id="373773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129691">
      <w:bodyDiv w:val="1"/>
      <w:marLeft w:val="0"/>
      <w:marRight w:val="0"/>
      <w:marTop w:val="0"/>
      <w:marBottom w:val="0"/>
      <w:divBdr>
        <w:top w:val="none" w:sz="0" w:space="0" w:color="auto"/>
        <w:left w:val="none" w:sz="0" w:space="0" w:color="auto"/>
        <w:bottom w:val="none" w:sz="0" w:space="0" w:color="auto"/>
        <w:right w:val="none" w:sz="0" w:space="0" w:color="auto"/>
      </w:divBdr>
    </w:div>
    <w:div w:id="1203447143">
      <w:bodyDiv w:val="1"/>
      <w:marLeft w:val="0"/>
      <w:marRight w:val="0"/>
      <w:marTop w:val="0"/>
      <w:marBottom w:val="0"/>
      <w:divBdr>
        <w:top w:val="none" w:sz="0" w:space="0" w:color="auto"/>
        <w:left w:val="none" w:sz="0" w:space="0" w:color="auto"/>
        <w:bottom w:val="none" w:sz="0" w:space="0" w:color="auto"/>
        <w:right w:val="none" w:sz="0" w:space="0" w:color="auto"/>
      </w:divBdr>
    </w:div>
    <w:div w:id="1278296862">
      <w:bodyDiv w:val="1"/>
      <w:marLeft w:val="0"/>
      <w:marRight w:val="0"/>
      <w:marTop w:val="0"/>
      <w:marBottom w:val="0"/>
      <w:divBdr>
        <w:top w:val="none" w:sz="0" w:space="0" w:color="auto"/>
        <w:left w:val="none" w:sz="0" w:space="0" w:color="auto"/>
        <w:bottom w:val="none" w:sz="0" w:space="0" w:color="auto"/>
        <w:right w:val="none" w:sz="0" w:space="0" w:color="auto"/>
      </w:divBdr>
    </w:div>
    <w:div w:id="1292440661">
      <w:bodyDiv w:val="1"/>
      <w:marLeft w:val="0"/>
      <w:marRight w:val="0"/>
      <w:marTop w:val="0"/>
      <w:marBottom w:val="0"/>
      <w:divBdr>
        <w:top w:val="none" w:sz="0" w:space="0" w:color="auto"/>
        <w:left w:val="none" w:sz="0" w:space="0" w:color="auto"/>
        <w:bottom w:val="none" w:sz="0" w:space="0" w:color="auto"/>
        <w:right w:val="none" w:sz="0" w:space="0" w:color="auto"/>
      </w:divBdr>
    </w:div>
    <w:div w:id="1372535029">
      <w:bodyDiv w:val="1"/>
      <w:marLeft w:val="0"/>
      <w:marRight w:val="0"/>
      <w:marTop w:val="0"/>
      <w:marBottom w:val="0"/>
      <w:divBdr>
        <w:top w:val="none" w:sz="0" w:space="0" w:color="auto"/>
        <w:left w:val="none" w:sz="0" w:space="0" w:color="auto"/>
        <w:bottom w:val="none" w:sz="0" w:space="0" w:color="auto"/>
        <w:right w:val="none" w:sz="0" w:space="0" w:color="auto"/>
      </w:divBdr>
    </w:div>
    <w:div w:id="1390109871">
      <w:bodyDiv w:val="1"/>
      <w:marLeft w:val="0"/>
      <w:marRight w:val="0"/>
      <w:marTop w:val="0"/>
      <w:marBottom w:val="0"/>
      <w:divBdr>
        <w:top w:val="none" w:sz="0" w:space="0" w:color="auto"/>
        <w:left w:val="none" w:sz="0" w:space="0" w:color="auto"/>
        <w:bottom w:val="none" w:sz="0" w:space="0" w:color="auto"/>
        <w:right w:val="none" w:sz="0" w:space="0" w:color="auto"/>
      </w:divBdr>
    </w:div>
    <w:div w:id="1507475364">
      <w:bodyDiv w:val="1"/>
      <w:marLeft w:val="0"/>
      <w:marRight w:val="0"/>
      <w:marTop w:val="0"/>
      <w:marBottom w:val="0"/>
      <w:divBdr>
        <w:top w:val="none" w:sz="0" w:space="0" w:color="auto"/>
        <w:left w:val="none" w:sz="0" w:space="0" w:color="auto"/>
        <w:bottom w:val="none" w:sz="0" w:space="0" w:color="auto"/>
        <w:right w:val="none" w:sz="0" w:space="0" w:color="auto"/>
      </w:divBdr>
    </w:div>
    <w:div w:id="1586915954">
      <w:bodyDiv w:val="1"/>
      <w:marLeft w:val="0"/>
      <w:marRight w:val="0"/>
      <w:marTop w:val="0"/>
      <w:marBottom w:val="0"/>
      <w:divBdr>
        <w:top w:val="none" w:sz="0" w:space="0" w:color="auto"/>
        <w:left w:val="none" w:sz="0" w:space="0" w:color="auto"/>
        <w:bottom w:val="none" w:sz="0" w:space="0" w:color="auto"/>
        <w:right w:val="none" w:sz="0" w:space="0" w:color="auto"/>
      </w:divBdr>
    </w:div>
    <w:div w:id="1613632975">
      <w:bodyDiv w:val="1"/>
      <w:marLeft w:val="0"/>
      <w:marRight w:val="0"/>
      <w:marTop w:val="0"/>
      <w:marBottom w:val="0"/>
      <w:divBdr>
        <w:top w:val="none" w:sz="0" w:space="0" w:color="auto"/>
        <w:left w:val="none" w:sz="0" w:space="0" w:color="auto"/>
        <w:bottom w:val="none" w:sz="0" w:space="0" w:color="auto"/>
        <w:right w:val="none" w:sz="0" w:space="0" w:color="auto"/>
      </w:divBdr>
      <w:divsChild>
        <w:div w:id="14732152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6808995">
      <w:bodyDiv w:val="1"/>
      <w:marLeft w:val="0"/>
      <w:marRight w:val="0"/>
      <w:marTop w:val="0"/>
      <w:marBottom w:val="0"/>
      <w:divBdr>
        <w:top w:val="none" w:sz="0" w:space="0" w:color="auto"/>
        <w:left w:val="none" w:sz="0" w:space="0" w:color="auto"/>
        <w:bottom w:val="none" w:sz="0" w:space="0" w:color="auto"/>
        <w:right w:val="none" w:sz="0" w:space="0" w:color="auto"/>
      </w:divBdr>
      <w:divsChild>
        <w:div w:id="2247275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5004699">
      <w:bodyDiv w:val="1"/>
      <w:marLeft w:val="0"/>
      <w:marRight w:val="0"/>
      <w:marTop w:val="0"/>
      <w:marBottom w:val="0"/>
      <w:divBdr>
        <w:top w:val="none" w:sz="0" w:space="0" w:color="auto"/>
        <w:left w:val="none" w:sz="0" w:space="0" w:color="auto"/>
        <w:bottom w:val="none" w:sz="0" w:space="0" w:color="auto"/>
        <w:right w:val="none" w:sz="0" w:space="0" w:color="auto"/>
      </w:divBdr>
    </w:div>
    <w:div w:id="1841000428">
      <w:bodyDiv w:val="1"/>
      <w:marLeft w:val="0"/>
      <w:marRight w:val="0"/>
      <w:marTop w:val="0"/>
      <w:marBottom w:val="0"/>
      <w:divBdr>
        <w:top w:val="none" w:sz="0" w:space="0" w:color="auto"/>
        <w:left w:val="none" w:sz="0" w:space="0" w:color="auto"/>
        <w:bottom w:val="none" w:sz="0" w:space="0" w:color="auto"/>
        <w:right w:val="none" w:sz="0" w:space="0" w:color="auto"/>
      </w:divBdr>
    </w:div>
    <w:div w:id="1876118495">
      <w:bodyDiv w:val="1"/>
      <w:marLeft w:val="0"/>
      <w:marRight w:val="0"/>
      <w:marTop w:val="0"/>
      <w:marBottom w:val="0"/>
      <w:divBdr>
        <w:top w:val="none" w:sz="0" w:space="0" w:color="auto"/>
        <w:left w:val="none" w:sz="0" w:space="0" w:color="auto"/>
        <w:bottom w:val="none" w:sz="0" w:space="0" w:color="auto"/>
        <w:right w:val="none" w:sz="0" w:space="0" w:color="auto"/>
      </w:divBdr>
    </w:div>
    <w:div w:id="1877811201">
      <w:bodyDiv w:val="1"/>
      <w:marLeft w:val="0"/>
      <w:marRight w:val="0"/>
      <w:marTop w:val="0"/>
      <w:marBottom w:val="0"/>
      <w:divBdr>
        <w:top w:val="none" w:sz="0" w:space="0" w:color="auto"/>
        <w:left w:val="none" w:sz="0" w:space="0" w:color="auto"/>
        <w:bottom w:val="none" w:sz="0" w:space="0" w:color="auto"/>
        <w:right w:val="none" w:sz="0" w:space="0" w:color="auto"/>
      </w:divBdr>
    </w:div>
    <w:div w:id="1907911661">
      <w:bodyDiv w:val="1"/>
      <w:marLeft w:val="0"/>
      <w:marRight w:val="0"/>
      <w:marTop w:val="0"/>
      <w:marBottom w:val="0"/>
      <w:divBdr>
        <w:top w:val="none" w:sz="0" w:space="0" w:color="auto"/>
        <w:left w:val="none" w:sz="0" w:space="0" w:color="auto"/>
        <w:bottom w:val="none" w:sz="0" w:space="0" w:color="auto"/>
        <w:right w:val="none" w:sz="0" w:space="0" w:color="auto"/>
      </w:divBdr>
    </w:div>
    <w:div w:id="1934387912">
      <w:bodyDiv w:val="1"/>
      <w:marLeft w:val="0"/>
      <w:marRight w:val="0"/>
      <w:marTop w:val="0"/>
      <w:marBottom w:val="0"/>
      <w:divBdr>
        <w:top w:val="none" w:sz="0" w:space="0" w:color="auto"/>
        <w:left w:val="none" w:sz="0" w:space="0" w:color="auto"/>
        <w:bottom w:val="none" w:sz="0" w:space="0" w:color="auto"/>
        <w:right w:val="none" w:sz="0" w:space="0" w:color="auto"/>
      </w:divBdr>
    </w:div>
    <w:div w:id="2015716810">
      <w:bodyDiv w:val="1"/>
      <w:marLeft w:val="0"/>
      <w:marRight w:val="0"/>
      <w:marTop w:val="0"/>
      <w:marBottom w:val="0"/>
      <w:divBdr>
        <w:top w:val="none" w:sz="0" w:space="0" w:color="auto"/>
        <w:left w:val="none" w:sz="0" w:space="0" w:color="auto"/>
        <w:bottom w:val="none" w:sz="0" w:space="0" w:color="auto"/>
        <w:right w:val="none" w:sz="0" w:space="0" w:color="auto"/>
      </w:divBdr>
    </w:div>
    <w:div w:id="2039502118">
      <w:bodyDiv w:val="1"/>
      <w:marLeft w:val="0"/>
      <w:marRight w:val="0"/>
      <w:marTop w:val="0"/>
      <w:marBottom w:val="0"/>
      <w:divBdr>
        <w:top w:val="none" w:sz="0" w:space="0" w:color="auto"/>
        <w:left w:val="none" w:sz="0" w:space="0" w:color="auto"/>
        <w:bottom w:val="none" w:sz="0" w:space="0" w:color="auto"/>
        <w:right w:val="none" w:sz="0" w:space="0" w:color="auto"/>
      </w:divBdr>
      <w:divsChild>
        <w:div w:id="196264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0934491">
      <w:bodyDiv w:val="1"/>
      <w:marLeft w:val="0"/>
      <w:marRight w:val="0"/>
      <w:marTop w:val="0"/>
      <w:marBottom w:val="0"/>
      <w:divBdr>
        <w:top w:val="none" w:sz="0" w:space="0" w:color="auto"/>
        <w:left w:val="none" w:sz="0" w:space="0" w:color="auto"/>
        <w:bottom w:val="none" w:sz="0" w:space="0" w:color="auto"/>
        <w:right w:val="none" w:sz="0" w:space="0" w:color="auto"/>
      </w:divBdr>
    </w:div>
    <w:div w:id="2084401464">
      <w:bodyDiv w:val="1"/>
      <w:marLeft w:val="0"/>
      <w:marRight w:val="0"/>
      <w:marTop w:val="0"/>
      <w:marBottom w:val="0"/>
      <w:divBdr>
        <w:top w:val="none" w:sz="0" w:space="0" w:color="auto"/>
        <w:left w:val="none" w:sz="0" w:space="0" w:color="auto"/>
        <w:bottom w:val="none" w:sz="0" w:space="0" w:color="auto"/>
        <w:right w:val="none" w:sz="0" w:space="0" w:color="auto"/>
      </w:divBdr>
    </w:div>
    <w:div w:id="2094473994">
      <w:bodyDiv w:val="1"/>
      <w:marLeft w:val="0"/>
      <w:marRight w:val="0"/>
      <w:marTop w:val="0"/>
      <w:marBottom w:val="0"/>
      <w:divBdr>
        <w:top w:val="none" w:sz="0" w:space="0" w:color="auto"/>
        <w:left w:val="none" w:sz="0" w:space="0" w:color="auto"/>
        <w:bottom w:val="none" w:sz="0" w:space="0" w:color="auto"/>
        <w:right w:val="none" w:sz="0" w:space="0" w:color="auto"/>
      </w:divBdr>
    </w:div>
    <w:div w:id="2133477475">
      <w:bodyDiv w:val="1"/>
      <w:marLeft w:val="0"/>
      <w:marRight w:val="0"/>
      <w:marTop w:val="0"/>
      <w:marBottom w:val="0"/>
      <w:divBdr>
        <w:top w:val="none" w:sz="0" w:space="0" w:color="auto"/>
        <w:left w:val="none" w:sz="0" w:space="0" w:color="auto"/>
        <w:bottom w:val="none" w:sz="0" w:space="0" w:color="auto"/>
        <w:right w:val="none" w:sz="0" w:space="0" w:color="auto"/>
      </w:divBdr>
    </w:div>
    <w:div w:id="2134326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uthadriatic.eu/programme-library/project-manual-tools"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jedisi.gov.a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scend.southadriatic.e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Ledina.Beqiraj@mjedisi.gov.al" TargetMode="External"/><Relationship Id="rId4" Type="http://schemas.openxmlformats.org/officeDocument/2006/relationships/settings" Target="settings.xml"/><Relationship Id="rId9" Type="http://schemas.openxmlformats.org/officeDocument/2006/relationships/hyperlink" Target="https://www.untourism.int/"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0F58AA-18FE-A048-9AE4-1AD6852E22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18</Pages>
  <Words>7418</Words>
  <Characters>42288</Characters>
  <Application>Microsoft Office Word</Application>
  <DocSecurity>0</DocSecurity>
  <Lines>352</Lines>
  <Paragraphs>99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49607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Santoro</dc:creator>
  <cp:keywords/>
  <dc:description/>
  <cp:lastModifiedBy>Aida Alsina</cp:lastModifiedBy>
  <cp:revision>69</cp:revision>
  <dcterms:created xsi:type="dcterms:W3CDTF">2026-09-20T07:50:00Z</dcterms:created>
  <dcterms:modified xsi:type="dcterms:W3CDTF">2026-10-26T09:43:00Z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ab659ea82fafa231ab16b0f8fedefb05d0c5eceb07a67f635fd991e980aa955e</vt:lpwstr>
  </property>
</Properties>
</file>